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7C3ED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F27B26">
              <w:rPr>
                <w:rFonts w:cs="Tahoma" w:hint="cs"/>
                <w:rtl/>
              </w:rPr>
              <w:t xml:space="preserve">زبان </w:t>
            </w:r>
            <w:r w:rsidR="007C3ED5">
              <w:rPr>
                <w:rFonts w:cs="Tahoma" w:hint="cs"/>
                <w:rtl/>
              </w:rPr>
              <w:t>تخصصی</w:t>
            </w:r>
            <w:r w:rsidR="00F27B26">
              <w:rPr>
                <w:rFonts w:cs="Tahoma" w:hint="cs"/>
                <w:rtl/>
              </w:rPr>
              <w:t xml:space="preserve"> حسابداری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7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7C3ED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7C3ED5">
              <w:rPr>
                <w:rFonts w:cs="Tahoma" w:hint="cs"/>
                <w:rtl/>
              </w:rPr>
              <w:t xml:space="preserve">زبان تخصصی حسابداری   </w:t>
            </w:r>
            <w:r w:rsidR="00E8313F"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D31B78" w:rsidRDefault="00D31B78" w:rsidP="00D31B78">
      <w:pPr>
        <w:bidi w:val="0"/>
        <w:jc w:val="center"/>
        <w:rPr>
          <w:rStyle w:val="tlid-translation"/>
          <w:rFonts w:asciiTheme="minorBidi" w:hAnsiTheme="minorBidi" w:cstheme="minorBidi" w:hint="cs"/>
          <w:sz w:val="28"/>
          <w:szCs w:val="28"/>
          <w:rtl/>
          <w:lang w:val="en"/>
        </w:rPr>
      </w:pPr>
    </w:p>
    <w:p w:rsidR="00D31B78" w:rsidRDefault="00D31B78" w:rsidP="00D31B78">
      <w:pPr>
        <w:bidi w:val="0"/>
        <w:jc w:val="center"/>
        <w:rPr>
          <w:rStyle w:val="tlid-translation"/>
          <w:rFonts w:asciiTheme="minorBidi" w:hAnsiTheme="minorBidi" w:cstheme="minorBidi" w:hint="cs"/>
          <w:sz w:val="28"/>
          <w:szCs w:val="28"/>
          <w:rtl/>
          <w:lang w:val="en"/>
        </w:rPr>
      </w:pP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Accounting Standard 5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Events after balance sheet date</w:t>
      </w:r>
    </w:p>
    <w:p w:rsidR="00DE0610" w:rsidRDefault="00D31B78" w:rsidP="00D31B78">
      <w:pPr>
        <w:bidi w:val="0"/>
        <w:rPr>
          <w:rStyle w:val="tlid-translation"/>
          <w:rFonts w:asciiTheme="minorBidi" w:hAnsiTheme="minorBidi" w:cstheme="minorBidi" w:hint="cs"/>
          <w:sz w:val="28"/>
          <w:szCs w:val="28"/>
          <w:rtl/>
          <w:lang w:val="en"/>
        </w:rPr>
      </w:pP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This standard should be read in accordance with the "Introduction to Accounting Standards"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To apply.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proofErr w:type="gram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Target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1.</w:t>
      </w:r>
      <w:proofErr w:type="gramEnd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 xml:space="preserve"> The purpose of this standard is to determine the following requirements</w:t>
      </w:r>
      <w:proofErr w:type="gram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:</w:t>
      </w:r>
      <w:proofErr w:type="gramEnd"/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 xml:space="preserve">a . </w:t>
      </w:r>
      <w:proofErr w:type="gram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Cases where the financial statements are adjusted for events after the balance sheet date, and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B. Disclose information about events after the balance sheet date until the financial statement approval date.</w:t>
      </w:r>
      <w:proofErr w:type="gramEnd"/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 xml:space="preserve">Also, this Standard does not require an entity to prepare its financial statements on an ongoing basis if events after the balance sheet </w:t>
      </w:r>
      <w:proofErr w:type="spell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date</w:t>
      </w:r>
      <w:proofErr w:type="spellEnd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 xml:space="preserve"> indicate that the business continuity assumption is inappropriate.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proofErr w:type="gram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domain</w:t>
      </w:r>
      <w:proofErr w:type="gramEnd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 xml:space="preserve"> of usage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2. This standard should apply to financial reporting of events after the balance sheet date.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proofErr w:type="gram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definitions</w:t>
      </w:r>
      <w:proofErr w:type="gramEnd"/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3. The following terms are used in this Standard with the following meanings</w:t>
      </w:r>
      <w:proofErr w:type="gramStart"/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:</w:t>
      </w:r>
      <w:proofErr w:type="gramEnd"/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Events after the balance sheet date: Desirable events that occur between the balance sheet date and the financial statement approval date. These events can be classified into two groups: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t>a. After-Balance Moderation Events: Events that provide evidence of conditions on the balance sheet date, and</w:t>
      </w:r>
      <w:r w:rsidRPr="00D31B78">
        <w:rPr>
          <w:rFonts w:asciiTheme="minorBidi" w:hAnsiTheme="minorBidi" w:cstheme="minorBidi"/>
          <w:sz w:val="28"/>
          <w:szCs w:val="28"/>
          <w:lang w:val="en"/>
        </w:rPr>
        <w:br/>
      </w:r>
      <w:r w:rsidRPr="00D31B78">
        <w:rPr>
          <w:rStyle w:val="tlid-translation"/>
          <w:rFonts w:asciiTheme="minorBidi" w:hAnsiTheme="minorBidi" w:cstheme="minorBidi"/>
          <w:sz w:val="28"/>
          <w:szCs w:val="28"/>
          <w:lang w:val="en"/>
        </w:rPr>
        <w:lastRenderedPageBreak/>
        <w:t>B. Non-convertible events after balance sheet date: Events that indicate conditions created after balance sheet date.</w:t>
      </w:r>
    </w:p>
    <w:p w:rsidR="00D31B78" w:rsidRDefault="00D31B78" w:rsidP="00D31B78">
      <w:pPr>
        <w:bidi w:val="0"/>
        <w:jc w:val="right"/>
        <w:rPr>
          <w:rStyle w:val="tlid-translation"/>
          <w:rFonts w:asciiTheme="minorBidi" w:hAnsiTheme="minorBidi" w:cstheme="minorBidi" w:hint="cs"/>
          <w:sz w:val="28"/>
          <w:szCs w:val="28"/>
          <w:rtl/>
        </w:rPr>
      </w:pPr>
      <w:r>
        <w:rPr>
          <w:rStyle w:val="tlid-translation"/>
          <w:rFonts w:asciiTheme="minorBidi" w:hAnsiTheme="minorBidi" w:cstheme="minorBidi" w:hint="cs"/>
          <w:sz w:val="28"/>
          <w:szCs w:val="28"/>
          <w:rtl/>
        </w:rPr>
        <w:t>ترجمه:</w:t>
      </w:r>
    </w:p>
    <w:p w:rsidR="00D31B78" w:rsidRPr="00D31B78" w:rsidRDefault="00D31B78" w:rsidP="00D31B78">
      <w:pPr>
        <w:keepNext/>
        <w:keepLines/>
        <w:spacing w:after="0" w:line="240" w:lineRule="auto"/>
        <w:jc w:val="center"/>
        <w:outlineLvl w:val="0"/>
        <w:rPr>
          <w:rFonts w:ascii="CG Times" w:eastAsia="Arial Unicode MS" w:hAnsi="CG Times" w:cs="B Titr"/>
          <w:b/>
          <w:bCs/>
          <w:kern w:val="32"/>
          <w:sz w:val="28"/>
          <w:szCs w:val="28"/>
        </w:rPr>
      </w:pP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استاندارد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 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حسابدار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ی 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شماره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 5</w:t>
      </w:r>
    </w:p>
    <w:p w:rsidR="00D31B78" w:rsidRPr="00D31B78" w:rsidRDefault="00D31B78" w:rsidP="00D31B78">
      <w:pPr>
        <w:keepNext/>
        <w:keepLines/>
        <w:spacing w:after="0" w:line="240" w:lineRule="auto"/>
        <w:jc w:val="center"/>
        <w:outlineLvl w:val="0"/>
        <w:rPr>
          <w:rFonts w:ascii="Times" w:eastAsia="Arial Unicode MS" w:hAnsi="Times" w:cs="B Titr"/>
          <w:b/>
          <w:bCs/>
          <w:kern w:val="32"/>
          <w:sz w:val="28"/>
          <w:szCs w:val="28"/>
          <w:rtl/>
        </w:rPr>
      </w:pP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رو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>ی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دادها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ی 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بعد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 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از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 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تار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>ی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خ</w:t>
      </w:r>
      <w:r w:rsidRPr="00D31B78">
        <w:rPr>
          <w:rFonts w:ascii="Times" w:eastAsia="Times New Roman" w:hAnsi="Times" w:cs="B Titr"/>
          <w:b/>
          <w:bCs/>
          <w:kern w:val="32"/>
          <w:sz w:val="28"/>
          <w:szCs w:val="28"/>
          <w:rtl/>
        </w:rPr>
        <w:t xml:space="preserve"> </w:t>
      </w:r>
      <w:r w:rsidRPr="00D31B78">
        <w:rPr>
          <w:rFonts w:ascii="Times" w:eastAsia="Times New Roman" w:hAnsi="Times" w:cs="B Titr" w:hint="eastAsia"/>
          <w:b/>
          <w:bCs/>
          <w:kern w:val="32"/>
          <w:sz w:val="28"/>
          <w:szCs w:val="28"/>
          <w:rtl/>
        </w:rPr>
        <w:t>ترازنامه</w:t>
      </w:r>
    </w:p>
    <w:p w:rsidR="00D31B78" w:rsidRPr="00D31B78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B Lotus"/>
          <w:b/>
          <w:i/>
          <w:iCs/>
          <w:sz w:val="32"/>
          <w:szCs w:val="32"/>
        </w:rPr>
      </w:pPr>
    </w:p>
    <w:p w:rsidR="00D31B78" w:rsidRPr="00D31B78" w:rsidRDefault="00D31B78" w:rsidP="00D31B78">
      <w:pPr>
        <w:spacing w:after="0" w:line="240" w:lineRule="auto"/>
        <w:jc w:val="center"/>
        <w:rPr>
          <w:rFonts w:ascii="Times New Roman" w:eastAsia="Times New Roman" w:hAnsi="Times New Roman" w:cs="B Lotus"/>
          <w:bCs/>
          <w:szCs w:val="28"/>
          <w:rtl/>
        </w:rPr>
      </w:pPr>
      <w:r w:rsidRPr="00D31B78">
        <w:rPr>
          <w:rFonts w:ascii="Times New Roman" w:eastAsia="Times New Roman" w:hAnsi="Times New Roman" w:cs="B Lotus" w:hint="cs"/>
          <w:b/>
          <w:i/>
          <w:iCs/>
          <w:sz w:val="32"/>
          <w:szCs w:val="32"/>
          <w:rtl/>
        </w:rPr>
        <w:t>این استاندارد باید با</w:t>
      </w:r>
      <w:r w:rsidRPr="00D31B78">
        <w:rPr>
          <w:rFonts w:ascii="Times New Roman" w:eastAsia="Times New Roman" w:hAnsi="Times New Roman" w:hint="cs"/>
          <w:b/>
          <w:i/>
          <w:iCs/>
          <w:sz w:val="32"/>
          <w:szCs w:val="32"/>
          <w:rtl/>
        </w:rPr>
        <w:t> </w:t>
      </w:r>
      <w:r w:rsidRPr="00D31B78">
        <w:rPr>
          <w:rFonts w:ascii="Times New Roman" w:eastAsia="Times New Roman" w:hAnsi="Times New Roman" w:cs="B Lotus" w:hint="cs"/>
          <w:b/>
          <w:i/>
          <w:iCs/>
          <w:sz w:val="32"/>
          <w:szCs w:val="32"/>
          <w:rtl/>
        </w:rPr>
        <w:t>توجه به ”</w:t>
      </w:r>
      <w:r w:rsidRPr="00D31B78">
        <w:rPr>
          <w:rFonts w:ascii="Times New Roman" w:eastAsia="Times New Roman" w:hAnsi="Times New Roman" w:hint="cs"/>
          <w:b/>
          <w:i/>
          <w:iCs/>
          <w:sz w:val="32"/>
          <w:szCs w:val="32"/>
          <w:rtl/>
        </w:rPr>
        <w:t> </w:t>
      </w:r>
      <w:r w:rsidRPr="00D31B78">
        <w:rPr>
          <w:rFonts w:ascii="Times New Roman" w:eastAsia="Times New Roman" w:hAnsi="Times New Roman" w:cs="B Lotus" w:hint="cs"/>
          <w:b/>
          <w:i/>
          <w:iCs/>
          <w:sz w:val="32"/>
          <w:szCs w:val="32"/>
          <w:rtl/>
        </w:rPr>
        <w:t>مقدمه</w:t>
      </w:r>
      <w:r w:rsidRPr="00D31B78">
        <w:rPr>
          <w:rFonts w:ascii="Times New Roman" w:eastAsia="Times New Roman" w:hAnsi="Times New Roman" w:cs="B Lotus" w:hint="eastAsia"/>
          <w:b/>
          <w:i/>
          <w:iCs/>
          <w:sz w:val="32"/>
          <w:szCs w:val="32"/>
          <w:rtl/>
        </w:rPr>
        <w:t>‌</w:t>
      </w:r>
      <w:r w:rsidRPr="00D31B78">
        <w:rPr>
          <w:rFonts w:ascii="Times New Roman" w:eastAsia="Times New Roman" w:hAnsi="Times New Roman" w:cs="B Lotus" w:hint="cs"/>
          <w:b/>
          <w:i/>
          <w:iCs/>
          <w:sz w:val="32"/>
          <w:szCs w:val="32"/>
          <w:rtl/>
        </w:rPr>
        <w:t>ای بر استانداردهای حسابداری“مطالعه و</w:t>
      </w:r>
      <w:r w:rsidRPr="00D31B78">
        <w:rPr>
          <w:rFonts w:ascii="Times New Roman" w:eastAsia="Times New Roman" w:hAnsi="Times New Roman" w:cs="B Lotus"/>
          <w:b/>
          <w:i/>
          <w:iCs/>
          <w:sz w:val="32"/>
          <w:szCs w:val="32"/>
        </w:rPr>
        <w:br/>
      </w:r>
      <w:r w:rsidRPr="00D31B78">
        <w:rPr>
          <w:rFonts w:ascii="Times New Roman" w:eastAsia="Times New Roman" w:hAnsi="Times New Roman" w:cs="B Lotus" w:hint="cs"/>
          <w:b/>
          <w:i/>
          <w:iCs/>
          <w:sz w:val="32"/>
          <w:szCs w:val="32"/>
          <w:rtl/>
        </w:rPr>
        <w:t>بکار گرفته شود.</w:t>
      </w:r>
      <w:bookmarkStart w:id="0" w:name="_Toc80597338"/>
      <w:bookmarkStart w:id="1" w:name="_Toc80597553"/>
      <w:bookmarkStart w:id="2" w:name="_Toc80598103"/>
      <w:bookmarkStart w:id="3" w:name="_Toc80598933"/>
      <w:bookmarkStart w:id="4" w:name="_Toc80599028"/>
      <w:bookmarkStart w:id="5" w:name="_Toc80599117"/>
      <w:bookmarkStart w:id="6" w:name="_Toc80599510"/>
    </w:p>
    <w:p w:rsidR="00D31B78" w:rsidRPr="00D31B78" w:rsidRDefault="00D31B78" w:rsidP="00D31B78">
      <w:pPr>
        <w:spacing w:after="0" w:line="240" w:lineRule="auto"/>
        <w:jc w:val="both"/>
        <w:rPr>
          <w:rFonts w:ascii="Times New Roman" w:eastAsia="Times New Roman" w:hAnsi="Times New Roman" w:cs="B Lotus"/>
          <w:bCs/>
          <w:szCs w:val="28"/>
          <w:rtl/>
        </w:rPr>
      </w:pPr>
      <w:r w:rsidRPr="00D31B78">
        <w:rPr>
          <w:rFonts w:ascii="Times New Roman" w:eastAsia="Times New Roman" w:hAnsi="Times New Roman" w:cs="B Lotus" w:hint="cs"/>
          <w:bCs/>
          <w:szCs w:val="28"/>
          <w:rtl/>
        </w:rPr>
        <w:t>هدف</w:t>
      </w:r>
      <w:bookmarkEnd w:id="0"/>
      <w:bookmarkEnd w:id="1"/>
      <w:bookmarkEnd w:id="2"/>
      <w:bookmarkEnd w:id="3"/>
      <w:bookmarkEnd w:id="4"/>
      <w:bookmarkEnd w:id="5"/>
      <w:bookmarkEnd w:id="6"/>
    </w:p>
    <w:p w:rsidR="00D31B78" w:rsidRPr="00D31B78" w:rsidRDefault="00D31B78" w:rsidP="00D31B78">
      <w:pPr>
        <w:spacing w:after="120" w:line="240" w:lineRule="auto"/>
        <w:ind w:left="567" w:hanging="567"/>
        <w:jc w:val="lowKashida"/>
        <w:rPr>
          <w:rFonts w:ascii="Times" w:eastAsia="Times New Roman" w:hAnsi="Times" w:cs="B Lotus"/>
          <w:bCs/>
          <w:sz w:val="24"/>
          <w:szCs w:val="28"/>
          <w:rtl/>
        </w:rPr>
      </w:pPr>
      <w:r w:rsidRPr="00D31B78">
        <w:rPr>
          <w:rFonts w:ascii="Times" w:eastAsia="Times New Roman" w:hAnsi="Times" w:cs="B Lotus" w:hint="cs"/>
          <w:bCs/>
          <w:sz w:val="24"/>
          <w:szCs w:val="28"/>
          <w:rtl/>
        </w:rPr>
        <w:t>1</w:t>
      </w:r>
      <w:r w:rsidRPr="00D31B78">
        <w:rPr>
          <w:rFonts w:ascii="Times" w:eastAsia="Times New Roman" w:hAnsi="Times" w:cs="B Lotus" w:hint="cs"/>
          <w:bCs/>
          <w:sz w:val="24"/>
          <w:szCs w:val="26"/>
          <w:rtl/>
        </w:rPr>
        <w:t xml:space="preserve"> </w:t>
      </w:r>
      <w:r w:rsidRPr="00D31B78">
        <w:rPr>
          <w:rFonts w:ascii="Times" w:eastAsia="Times New Roman" w:hAnsi="Times" w:cs="B Lotus" w:hint="cs"/>
          <w:bCs/>
          <w:sz w:val="24"/>
          <w:szCs w:val="28"/>
          <w:rtl/>
        </w:rPr>
        <w:t>.</w:t>
      </w:r>
      <w:r w:rsidRPr="00D31B78">
        <w:rPr>
          <w:rFonts w:ascii="Times" w:eastAsia="Times New Roman" w:hAnsi="Times" w:cs="B Lotus" w:hint="cs"/>
          <w:bCs/>
          <w:sz w:val="24"/>
          <w:szCs w:val="28"/>
          <w:rtl/>
        </w:rPr>
        <w:tab/>
        <w:t>هدف این استاندارد تعیین الزامات زیر است:</w:t>
      </w:r>
    </w:p>
    <w:p w:rsidR="00D31B78" w:rsidRPr="00D31B78" w:rsidRDefault="00D31B78" w:rsidP="00D31B78">
      <w:pPr>
        <w:tabs>
          <w:tab w:val="left" w:pos="907"/>
        </w:tabs>
        <w:spacing w:after="120" w:line="240" w:lineRule="auto"/>
        <w:ind w:left="1191" w:hanging="624"/>
        <w:jc w:val="lowKashida"/>
        <w:rPr>
          <w:rFonts w:ascii="Times" w:eastAsia="Times New Roman" w:hAnsi="Times" w:cs="B Lotus"/>
          <w:b/>
          <w:bCs/>
          <w:spacing w:val="-2"/>
          <w:szCs w:val="28"/>
          <w:rtl/>
        </w:rPr>
      </w:pPr>
      <w:r w:rsidRPr="00D31B78">
        <w:rPr>
          <w:rFonts w:ascii="Times" w:eastAsia="Times New Roman" w:hAnsi="Times" w:cs="B Lotus" w:hint="cs"/>
          <w:b/>
          <w:bCs/>
          <w:spacing w:val="-2"/>
          <w:szCs w:val="28"/>
          <w:rtl/>
        </w:rPr>
        <w:t>الف</w:t>
      </w:r>
      <w:r w:rsidRPr="00D31B78">
        <w:rPr>
          <w:rFonts w:ascii="Times" w:eastAsia="Times New Roman" w:hAnsi="Times" w:cs="B Lotus" w:hint="cs"/>
          <w:b/>
          <w:bCs/>
          <w:spacing w:val="-2"/>
          <w:sz w:val="12"/>
          <w:szCs w:val="14"/>
          <w:rtl/>
        </w:rPr>
        <w:t xml:space="preserve"> </w:t>
      </w:r>
      <w:r w:rsidRPr="00D31B78">
        <w:rPr>
          <w:rFonts w:ascii="Times" w:eastAsia="Times New Roman" w:hAnsi="Times" w:cs="B Lotus" w:hint="cs"/>
          <w:b/>
          <w:bCs/>
          <w:spacing w:val="-2"/>
          <w:szCs w:val="28"/>
          <w:rtl/>
        </w:rPr>
        <w:t>.</w:t>
      </w:r>
      <w:r w:rsidRPr="00D31B78">
        <w:rPr>
          <w:rFonts w:ascii="Times" w:eastAsia="Times New Roman" w:hAnsi="Times" w:cs="B Lotus" w:hint="cs"/>
          <w:b/>
          <w:bCs/>
          <w:spacing w:val="-2"/>
          <w:szCs w:val="28"/>
          <w:rtl/>
        </w:rPr>
        <w:tab/>
        <w:t>مواردی که صورتهای مالی بابت رویدادهای بعد از تاریخ ترازنامه تعدیل می‌شود، و</w:t>
      </w:r>
    </w:p>
    <w:p w:rsidR="00D31B78" w:rsidRPr="00D31B78" w:rsidRDefault="00D31B78" w:rsidP="00D31B78">
      <w:pPr>
        <w:tabs>
          <w:tab w:val="left" w:pos="907"/>
        </w:tabs>
        <w:spacing w:after="120" w:line="240" w:lineRule="auto"/>
        <w:ind w:left="1191" w:hanging="624"/>
        <w:jc w:val="lowKashida"/>
        <w:rPr>
          <w:rFonts w:ascii="Times" w:eastAsia="Times New Roman" w:hAnsi="Times" w:cs="B Lotus"/>
          <w:b/>
          <w:bCs/>
          <w:spacing w:val="-6"/>
          <w:szCs w:val="28"/>
          <w:rtl/>
        </w:rPr>
      </w:pPr>
      <w:r w:rsidRPr="00D31B78">
        <w:rPr>
          <w:rFonts w:ascii="Times" w:eastAsia="Times New Roman" w:hAnsi="Times" w:cs="B Lotus" w:hint="cs"/>
          <w:b/>
          <w:bCs/>
          <w:spacing w:val="-6"/>
          <w:szCs w:val="28"/>
          <w:rtl/>
        </w:rPr>
        <w:t>ب</w:t>
      </w:r>
      <w:r w:rsidRPr="00D31B78">
        <w:rPr>
          <w:rFonts w:ascii="Times" w:eastAsia="Times New Roman" w:hAnsi="Times" w:cs="B Lotus" w:hint="cs"/>
          <w:b/>
          <w:bCs/>
          <w:spacing w:val="-6"/>
          <w:szCs w:val="28"/>
          <w:rtl/>
        </w:rPr>
        <w:tab/>
        <w:t>.</w:t>
      </w:r>
      <w:r w:rsidRPr="00D31B78">
        <w:rPr>
          <w:rFonts w:ascii="Times" w:eastAsia="Times New Roman" w:hAnsi="Times" w:cs="B Lotus" w:hint="cs"/>
          <w:b/>
          <w:bCs/>
          <w:spacing w:val="-6"/>
          <w:szCs w:val="28"/>
          <w:rtl/>
        </w:rPr>
        <w:tab/>
        <w:t xml:space="preserve">افشای اطلاعات درباره رویدادهای بعد از </w:t>
      </w:r>
      <w:r w:rsidRPr="00D31B78">
        <w:rPr>
          <w:rFonts w:ascii="Times" w:eastAsia="Times New Roman" w:hAnsi="Times" w:cs="B Lotus" w:hint="cs"/>
          <w:b/>
          <w:bCs/>
          <w:spacing w:val="-2"/>
          <w:szCs w:val="28"/>
          <w:rtl/>
        </w:rPr>
        <w:t>تاریخ</w:t>
      </w:r>
      <w:r w:rsidRPr="00D31B78">
        <w:rPr>
          <w:rFonts w:ascii="Times" w:eastAsia="Times New Roman" w:hAnsi="Times" w:cs="B Lotus" w:hint="cs"/>
          <w:b/>
          <w:bCs/>
          <w:spacing w:val="-6"/>
          <w:szCs w:val="28"/>
          <w:rtl/>
        </w:rPr>
        <w:t xml:space="preserve"> ترازنامه تا تاریخ تأیید صورتهای مالی.</w:t>
      </w:r>
    </w:p>
    <w:p w:rsidR="00D31B78" w:rsidRPr="00D31B78" w:rsidRDefault="00D31B78" w:rsidP="00D31B78">
      <w:pPr>
        <w:spacing w:after="0" w:line="240" w:lineRule="auto"/>
        <w:ind w:left="567"/>
        <w:jc w:val="lowKashida"/>
        <w:rPr>
          <w:rFonts w:ascii="Times" w:eastAsia="Times New Roman" w:hAnsi="Times" w:cs="B Lotus"/>
          <w:b/>
          <w:bCs/>
          <w:szCs w:val="28"/>
        </w:rPr>
      </w:pPr>
      <w:r w:rsidRPr="00D31B78">
        <w:rPr>
          <w:rFonts w:ascii="Times" w:eastAsia="Times New Roman" w:hAnsi="Times" w:cs="B Lotus" w:hint="cs"/>
          <w:b/>
          <w:bCs/>
          <w:szCs w:val="28"/>
          <w:rtl/>
        </w:rPr>
        <w:t xml:space="preserve">همچنین طبق این استاندارد </w:t>
      </w:r>
      <w:r w:rsidRPr="00D31B78">
        <w:rPr>
          <w:rFonts w:ascii="Times" w:eastAsia="Times New Roman" w:hAnsi="Times" w:cs="B Lotus" w:hint="eastAsia"/>
          <w:b/>
          <w:bCs/>
          <w:szCs w:val="28"/>
          <w:rtl/>
        </w:rPr>
        <w:t xml:space="preserve">اگر رویدادهای بعد از تاریخ ترازنامه بیانگر </w:t>
      </w:r>
      <w:r w:rsidRPr="00D31B78">
        <w:rPr>
          <w:rFonts w:ascii="Times" w:eastAsia="Times New Roman" w:hAnsi="Times" w:cs="B Lotus" w:hint="cs"/>
          <w:b/>
          <w:bCs/>
          <w:szCs w:val="28"/>
          <w:rtl/>
        </w:rPr>
        <w:t>نامناسب بودن</w:t>
      </w:r>
      <w:r w:rsidRPr="00D31B78">
        <w:rPr>
          <w:rFonts w:ascii="Times" w:eastAsia="Times New Roman" w:hAnsi="Times" w:cs="B Lotus"/>
          <w:b/>
          <w:bCs/>
          <w:szCs w:val="28"/>
        </w:rPr>
        <w:t xml:space="preserve"> </w:t>
      </w:r>
      <w:r w:rsidRPr="00D31B78">
        <w:rPr>
          <w:rFonts w:ascii="Times" w:eastAsia="Times New Roman" w:hAnsi="Times" w:cs="B Lotus" w:hint="cs"/>
          <w:b/>
          <w:bCs/>
          <w:szCs w:val="28"/>
          <w:rtl/>
        </w:rPr>
        <w:t xml:space="preserve">بکارگیری </w:t>
      </w:r>
      <w:r w:rsidRPr="00D31B78">
        <w:rPr>
          <w:rFonts w:ascii="Times" w:eastAsia="Times New Roman" w:hAnsi="Times" w:cs="B Lotus" w:hint="eastAsia"/>
          <w:b/>
          <w:bCs/>
          <w:szCs w:val="28"/>
          <w:rtl/>
        </w:rPr>
        <w:t xml:space="preserve">فرض تداوم فعالیت </w:t>
      </w:r>
      <w:r w:rsidRPr="00D31B78">
        <w:rPr>
          <w:rFonts w:ascii="Times" w:eastAsia="Times New Roman" w:hAnsi="Times" w:cs="B Lotus" w:hint="cs"/>
          <w:b/>
          <w:bCs/>
          <w:szCs w:val="28"/>
          <w:rtl/>
        </w:rPr>
        <w:t>باشد، واحد تجاری نباید صورتهای مالی خود را برمبنای تداوم فعالیت تهیه کند.</w:t>
      </w:r>
    </w:p>
    <w:p w:rsidR="00D31B78" w:rsidRPr="00D31B78" w:rsidRDefault="00D31B78" w:rsidP="00D31B78">
      <w:pPr>
        <w:keepNext/>
        <w:spacing w:before="240" w:after="20" w:line="240" w:lineRule="auto"/>
        <w:jc w:val="lowKashida"/>
        <w:outlineLvl w:val="1"/>
        <w:rPr>
          <w:rFonts w:ascii="Times" w:eastAsia="Times New Roman" w:hAnsi="Times" w:cs="B Zar"/>
          <w:bCs/>
          <w:sz w:val="24"/>
          <w:szCs w:val="26"/>
          <w:rtl/>
        </w:rPr>
      </w:pPr>
      <w:bookmarkStart w:id="7" w:name="_Toc80597339"/>
      <w:bookmarkStart w:id="8" w:name="_Toc80597554"/>
      <w:bookmarkStart w:id="9" w:name="_Toc80598104"/>
      <w:bookmarkStart w:id="10" w:name="_Toc80598934"/>
      <w:bookmarkStart w:id="11" w:name="_Toc80599029"/>
      <w:bookmarkStart w:id="12" w:name="_Toc80599118"/>
      <w:bookmarkStart w:id="13" w:name="_Toc80599511"/>
      <w:r w:rsidRPr="00D31B78">
        <w:rPr>
          <w:rFonts w:ascii="Times" w:eastAsia="Times New Roman" w:hAnsi="Times" w:cs="B Zar" w:hint="cs"/>
          <w:bCs/>
          <w:sz w:val="24"/>
          <w:szCs w:val="26"/>
          <w:rtl/>
        </w:rPr>
        <w:t>دامنه کاربرد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31B78" w:rsidRPr="00D31B78" w:rsidRDefault="00D31B78" w:rsidP="00D31B78">
      <w:pPr>
        <w:spacing w:after="240" w:line="240" w:lineRule="auto"/>
        <w:ind w:left="567" w:hanging="567"/>
        <w:jc w:val="lowKashida"/>
        <w:rPr>
          <w:rFonts w:ascii="Times" w:eastAsia="Times New Roman" w:hAnsi="Times" w:cs="B Traffic"/>
          <w:b/>
          <w:bCs/>
          <w:rtl/>
        </w:rPr>
      </w:pPr>
      <w:r w:rsidRPr="00D31B78">
        <w:rPr>
          <w:rFonts w:ascii="Times" w:eastAsia="Times New Roman" w:hAnsi="Times" w:cs="B Traffic" w:hint="cs"/>
          <w:b/>
          <w:bCs/>
          <w:rtl/>
        </w:rPr>
        <w:t>2 .</w:t>
      </w:r>
      <w:r w:rsidRPr="00D31B78">
        <w:rPr>
          <w:rFonts w:ascii="Times" w:eastAsia="Times New Roman" w:hAnsi="Times" w:cs="B Traffic" w:hint="cs"/>
          <w:b/>
          <w:bCs/>
          <w:rtl/>
        </w:rPr>
        <w:tab/>
        <w:t>این استاندارد باید برای گزارشگری مالی رویدادهای بعد از تاریخ ترازنامه بکار گرفته شود.</w:t>
      </w:r>
    </w:p>
    <w:p w:rsidR="00D31B78" w:rsidRPr="00D31B78" w:rsidRDefault="00D31B78" w:rsidP="00D31B78">
      <w:pPr>
        <w:keepNext/>
        <w:spacing w:before="240" w:after="20" w:line="240" w:lineRule="auto"/>
        <w:jc w:val="lowKashida"/>
        <w:outlineLvl w:val="1"/>
        <w:rPr>
          <w:rFonts w:ascii="Times" w:eastAsia="Times New Roman" w:hAnsi="Times" w:cs="B Zar"/>
          <w:bCs/>
          <w:sz w:val="24"/>
          <w:szCs w:val="26"/>
          <w:rtl/>
        </w:rPr>
      </w:pPr>
      <w:bookmarkStart w:id="14" w:name="_Toc80597340"/>
      <w:bookmarkStart w:id="15" w:name="_Toc80597555"/>
      <w:bookmarkStart w:id="16" w:name="_Toc80598105"/>
      <w:bookmarkStart w:id="17" w:name="_Toc80598935"/>
      <w:bookmarkStart w:id="18" w:name="_Toc80599030"/>
      <w:bookmarkStart w:id="19" w:name="_Toc80599119"/>
      <w:bookmarkStart w:id="20" w:name="_Toc80599512"/>
      <w:r w:rsidRPr="00D31B78">
        <w:rPr>
          <w:rFonts w:ascii="Times" w:eastAsia="Times New Roman" w:hAnsi="Times" w:cs="B Zar" w:hint="cs"/>
          <w:bCs/>
          <w:sz w:val="24"/>
          <w:szCs w:val="26"/>
          <w:rtl/>
        </w:rPr>
        <w:t>تعاریف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D31B78" w:rsidRPr="00D31B78" w:rsidRDefault="00D31B78" w:rsidP="00D31B78">
      <w:pPr>
        <w:spacing w:after="240" w:line="240" w:lineRule="auto"/>
        <w:ind w:left="567" w:hanging="567"/>
        <w:jc w:val="lowKashida"/>
        <w:rPr>
          <w:rFonts w:ascii="Times" w:eastAsia="Times New Roman" w:hAnsi="Times" w:cs="B Traffic"/>
          <w:b/>
          <w:bCs/>
          <w:rtl/>
        </w:rPr>
      </w:pPr>
      <w:r w:rsidRPr="00D31B78">
        <w:rPr>
          <w:rFonts w:ascii="Times" w:eastAsia="Times New Roman" w:hAnsi="Times" w:cs="B Traffic" w:hint="cs"/>
          <w:b/>
          <w:bCs/>
          <w:rtl/>
        </w:rPr>
        <w:t>3</w:t>
      </w:r>
      <w:r w:rsidRPr="00D31B78">
        <w:rPr>
          <w:rFonts w:ascii="Times" w:eastAsia="Times New Roman" w:hAnsi="Times" w:cs="B Traffic"/>
          <w:b/>
          <w:bCs/>
          <w:rtl/>
        </w:rPr>
        <w:t xml:space="preserve"> .</w:t>
      </w:r>
      <w:r w:rsidRPr="00D31B78">
        <w:rPr>
          <w:rFonts w:ascii="Times" w:eastAsia="Times New Roman" w:hAnsi="Times" w:cs="B Traffic"/>
          <w:b/>
          <w:bCs/>
          <w:rtl/>
        </w:rPr>
        <w:tab/>
      </w:r>
      <w:r w:rsidRPr="00D31B78">
        <w:rPr>
          <w:rFonts w:ascii="Times" w:eastAsia="Times New Roman" w:hAnsi="Times" w:cs="B Traffic" w:hint="cs"/>
          <w:b/>
          <w:bCs/>
          <w:rtl/>
        </w:rPr>
        <w:t>اصطلاحات ذیل در این استاندارد با معانی مشخص زیر بکار رفته است</w:t>
      </w:r>
      <w:r w:rsidRPr="00D31B78">
        <w:rPr>
          <w:rFonts w:ascii="Times New Roman" w:eastAsia="Times New Roman" w:hAnsi="Times New Roman" w:hint="cs"/>
          <w:b/>
          <w:bCs/>
          <w:rtl/>
        </w:rPr>
        <w:t> </w:t>
      </w:r>
      <w:r w:rsidRPr="00D31B78">
        <w:rPr>
          <w:rFonts w:ascii="Times" w:eastAsia="Times New Roman" w:hAnsi="Times" w:cs="B Traffic" w:hint="cs"/>
          <w:b/>
          <w:bCs/>
          <w:rtl/>
        </w:rPr>
        <w:t>:</w:t>
      </w:r>
    </w:p>
    <w:p w:rsidR="00D31B78" w:rsidRPr="00D31B78" w:rsidRDefault="00D31B78" w:rsidP="00D31B78">
      <w:pPr>
        <w:spacing w:after="120" w:line="240" w:lineRule="auto"/>
        <w:ind w:left="567"/>
        <w:jc w:val="lowKashida"/>
        <w:rPr>
          <w:rFonts w:ascii="Times" w:eastAsia="Times New Roman" w:hAnsi="Times" w:cs="B Traffic"/>
          <w:b/>
          <w:bCs/>
          <w:rtl/>
        </w:rPr>
      </w:pPr>
      <w:r w:rsidRPr="00D31B78">
        <w:rPr>
          <w:rFonts w:ascii="Times" w:eastAsia="Times New Roman" w:hAnsi="Times" w:cs="B Traffic" w:hint="cs"/>
          <w:b/>
          <w:bCs/>
          <w:rtl/>
        </w:rPr>
        <w:t>رویدادهای بعد از تاریخ ترازنامه : رویدادهای مطلوب و نامطلوبی است که بین تاریخ ترازنامه و تاریخ تأیید صورتهای مالی رخ می</w:t>
      </w:r>
      <w:r w:rsidRPr="00D31B78">
        <w:rPr>
          <w:rFonts w:ascii="Times" w:eastAsia="Times New Roman" w:hAnsi="Times" w:cs="B Traffic" w:hint="eastAsia"/>
          <w:b/>
          <w:bCs/>
          <w:rtl/>
        </w:rPr>
        <w:t xml:space="preserve">‌دهد. این رویدادها را می‌توان به دو </w:t>
      </w:r>
      <w:r w:rsidRPr="00D31B78">
        <w:rPr>
          <w:rFonts w:ascii="Times" w:eastAsia="Times New Roman" w:hAnsi="Times" w:cs="B Traffic" w:hint="cs"/>
          <w:b/>
          <w:bCs/>
          <w:rtl/>
        </w:rPr>
        <w:t>گروه طبقه</w:t>
      </w:r>
      <w:r w:rsidRPr="00D31B78">
        <w:rPr>
          <w:rFonts w:ascii="Times" w:eastAsia="Times New Roman" w:hAnsi="Times" w:cs="B Traffic" w:hint="eastAsia"/>
          <w:b/>
          <w:bCs/>
          <w:rtl/>
        </w:rPr>
        <w:t>‌بندی کرد</w:t>
      </w:r>
      <w:r w:rsidRPr="00D31B78">
        <w:rPr>
          <w:rFonts w:ascii="Times New Roman" w:eastAsia="Times New Roman" w:hAnsi="Times New Roman" w:hint="cs"/>
          <w:b/>
          <w:bCs/>
          <w:rtl/>
        </w:rPr>
        <w:t> </w:t>
      </w:r>
      <w:r w:rsidRPr="00D31B78">
        <w:rPr>
          <w:rFonts w:ascii="Times" w:eastAsia="Times New Roman" w:hAnsi="Times" w:cs="B Traffic" w:hint="cs"/>
          <w:b/>
          <w:bCs/>
          <w:rtl/>
        </w:rPr>
        <w:t>:</w:t>
      </w:r>
    </w:p>
    <w:p w:rsidR="00D31B78" w:rsidRPr="00D31B78" w:rsidRDefault="00D31B78" w:rsidP="00D31B78">
      <w:pPr>
        <w:tabs>
          <w:tab w:val="left" w:pos="907"/>
        </w:tabs>
        <w:spacing w:after="120" w:line="240" w:lineRule="auto"/>
        <w:ind w:left="1134" w:hanging="567"/>
        <w:jc w:val="lowKashida"/>
        <w:rPr>
          <w:rFonts w:ascii="Times" w:eastAsia="Times New Roman" w:hAnsi="Times" w:cs="B Traffic"/>
          <w:b/>
          <w:bCs/>
          <w:rtl/>
        </w:rPr>
      </w:pPr>
      <w:r w:rsidRPr="00D31B78">
        <w:rPr>
          <w:rFonts w:ascii="Times" w:eastAsia="Times New Roman" w:hAnsi="Times" w:cs="B Traffic" w:hint="cs"/>
          <w:b/>
          <w:bCs/>
          <w:rtl/>
        </w:rPr>
        <w:t>الف.</w:t>
      </w:r>
      <w:r w:rsidRPr="00D31B78">
        <w:rPr>
          <w:rFonts w:ascii="Times" w:eastAsia="Times New Roman" w:hAnsi="Times" w:cs="B Traffic" w:hint="cs"/>
          <w:b/>
          <w:bCs/>
          <w:rtl/>
        </w:rPr>
        <w:tab/>
      </w:r>
      <w:r w:rsidRPr="00D31B78">
        <w:rPr>
          <w:rFonts w:ascii="Times" w:eastAsia="Times New Roman" w:hAnsi="Times" w:cs="B Traffic" w:hint="cs"/>
          <w:b/>
          <w:bCs/>
          <w:rtl/>
        </w:rPr>
        <w:tab/>
      </w:r>
      <w:r w:rsidRPr="00D31B78">
        <w:rPr>
          <w:rFonts w:ascii="Times" w:eastAsia="Times New Roman" w:hAnsi="Times" w:cs="B Traffic" w:hint="eastAsia"/>
          <w:b/>
          <w:bCs/>
          <w:rtl/>
        </w:rPr>
        <w:t>رویدادهای تعدیلی بعد</w:t>
      </w:r>
      <w:r w:rsidRPr="00D31B78">
        <w:rPr>
          <w:rFonts w:ascii="Times New Roman" w:eastAsia="Times New Roman" w:hAnsi="Times New Roman" w:hint="cs"/>
          <w:b/>
          <w:bCs/>
          <w:rtl/>
        </w:rPr>
        <w:t> </w:t>
      </w:r>
      <w:r w:rsidRPr="00D31B78">
        <w:rPr>
          <w:rFonts w:ascii="Times" w:eastAsia="Times New Roman" w:hAnsi="Times" w:cs="B Traffic" w:hint="cs"/>
          <w:b/>
          <w:bCs/>
          <w:rtl/>
        </w:rPr>
        <w:t xml:space="preserve">از </w:t>
      </w:r>
      <w:r w:rsidRPr="00D31B78">
        <w:rPr>
          <w:rFonts w:ascii="Times" w:eastAsia="Times New Roman" w:hAnsi="Times" w:cs="B Traffic" w:hint="eastAsia"/>
          <w:b/>
          <w:bCs/>
          <w:rtl/>
        </w:rPr>
        <w:t>تاریخ ت</w:t>
      </w:r>
      <w:r w:rsidRPr="00D31B78">
        <w:rPr>
          <w:rFonts w:ascii="Times" w:eastAsia="Times New Roman" w:hAnsi="Times" w:cs="B Traffic" w:hint="cs"/>
          <w:b/>
          <w:bCs/>
          <w:rtl/>
        </w:rPr>
        <w:t>رازنامه : رویدادهایی که شواهدی در</w:t>
      </w:r>
      <w:r w:rsidRPr="00D31B78">
        <w:rPr>
          <w:rFonts w:ascii="Times" w:eastAsia="Times New Roman" w:hAnsi="Times" w:cs="B Traffic" w:hint="eastAsia"/>
          <w:b/>
          <w:bCs/>
          <w:rtl/>
        </w:rPr>
        <w:t>‌</w:t>
      </w:r>
      <w:r w:rsidRPr="00D31B78">
        <w:rPr>
          <w:rFonts w:ascii="Times New Roman" w:eastAsia="Times New Roman" w:hAnsi="Times New Roman" w:hint="cs"/>
          <w:b/>
          <w:bCs/>
          <w:rtl/>
        </w:rPr>
        <w:t> </w:t>
      </w:r>
      <w:r w:rsidRPr="00D31B78">
        <w:rPr>
          <w:rFonts w:ascii="Times" w:eastAsia="Times New Roman" w:hAnsi="Times" w:cs="B Traffic" w:hint="cs"/>
          <w:b/>
          <w:bCs/>
          <w:rtl/>
        </w:rPr>
        <w:t>‌مورد شرایط موجود در تاریخ ترازنامه فراهم می</w:t>
      </w:r>
      <w:r w:rsidRPr="00D31B78">
        <w:rPr>
          <w:rFonts w:ascii="Times" w:eastAsia="Times New Roman" w:hAnsi="Times" w:cs="B Traffic" w:hint="eastAsia"/>
          <w:b/>
          <w:bCs/>
          <w:rtl/>
        </w:rPr>
        <w:t>‌کند</w:t>
      </w:r>
      <w:r w:rsidRPr="00D31B78">
        <w:rPr>
          <w:rFonts w:ascii="Times" w:eastAsia="Times New Roman" w:hAnsi="Times" w:cs="B Traffic" w:hint="cs"/>
          <w:b/>
          <w:bCs/>
          <w:rtl/>
        </w:rPr>
        <w:t>، و</w:t>
      </w:r>
    </w:p>
    <w:p w:rsidR="00D31B78" w:rsidRPr="00D31B78" w:rsidRDefault="00D31B78" w:rsidP="00D31B78">
      <w:pPr>
        <w:tabs>
          <w:tab w:val="left" w:pos="907"/>
        </w:tabs>
        <w:spacing w:after="120" w:line="240" w:lineRule="auto"/>
        <w:ind w:left="1134" w:hanging="567"/>
        <w:jc w:val="lowKashida"/>
        <w:rPr>
          <w:rFonts w:ascii="Times" w:eastAsia="Times New Roman" w:hAnsi="Times" w:cs="B Traffic"/>
          <w:b/>
          <w:bCs/>
          <w:rtl/>
        </w:rPr>
      </w:pPr>
      <w:r w:rsidRPr="00D31B78">
        <w:rPr>
          <w:rFonts w:ascii="Times" w:eastAsia="Times New Roman" w:hAnsi="Times" w:cs="B Traffic" w:hint="cs"/>
          <w:b/>
          <w:bCs/>
          <w:rtl/>
        </w:rPr>
        <w:t>ب</w:t>
      </w:r>
      <w:r w:rsidRPr="00D31B78">
        <w:rPr>
          <w:rFonts w:ascii="Times" w:eastAsia="Times New Roman" w:hAnsi="Times" w:cs="B Traffic" w:hint="cs"/>
          <w:b/>
          <w:bCs/>
          <w:rtl/>
        </w:rPr>
        <w:tab/>
        <w:t>.</w:t>
      </w:r>
      <w:r w:rsidRPr="00D31B78">
        <w:rPr>
          <w:rFonts w:ascii="Times" w:eastAsia="Times New Roman" w:hAnsi="Times" w:cs="B Traffic" w:hint="cs"/>
          <w:b/>
          <w:bCs/>
          <w:rtl/>
        </w:rPr>
        <w:tab/>
        <w:t>رویدادهای غیرتعدیلی بعد از تاریخ ترازنامه: رویدادهایی که بیانگر شرایط ایجاد شده بعد از تاریخ ترازنامه است.</w:t>
      </w:r>
    </w:p>
    <w:p w:rsidR="00D31B78" w:rsidRPr="00D31B78" w:rsidRDefault="00D31B78" w:rsidP="00D31B78">
      <w:pPr>
        <w:bidi w:val="0"/>
        <w:jc w:val="right"/>
        <w:rPr>
          <w:rFonts w:asciiTheme="minorBidi" w:hAnsiTheme="minorBidi" w:cstheme="minorBidi" w:hint="cs"/>
          <w:sz w:val="28"/>
          <w:szCs w:val="28"/>
          <w:rtl/>
        </w:rPr>
      </w:pPr>
      <w:bookmarkStart w:id="21" w:name="_GoBack"/>
      <w:bookmarkEnd w:id="21"/>
    </w:p>
    <w:sectPr w:rsidR="00D31B78" w:rsidRPr="00D31B78" w:rsidSect="0087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3" w:rsidRDefault="005A21C3" w:rsidP="00E8313F">
      <w:pPr>
        <w:spacing w:after="0" w:line="240" w:lineRule="auto"/>
      </w:pPr>
      <w:r>
        <w:separator/>
      </w:r>
    </w:p>
  </w:endnote>
  <w:endnote w:type="continuationSeparator" w:id="0">
    <w:p w:rsidR="005A21C3" w:rsidRDefault="005A21C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3" w:rsidRDefault="005A21C3" w:rsidP="00E8313F">
      <w:pPr>
        <w:spacing w:after="0" w:line="240" w:lineRule="auto"/>
      </w:pPr>
      <w:r>
        <w:separator/>
      </w:r>
    </w:p>
  </w:footnote>
  <w:footnote w:type="continuationSeparator" w:id="0">
    <w:p w:rsidR="005A21C3" w:rsidRDefault="005A21C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3648A"/>
    <w:rsid w:val="00053AEC"/>
    <w:rsid w:val="001B1F6A"/>
    <w:rsid w:val="001D7378"/>
    <w:rsid w:val="00216975"/>
    <w:rsid w:val="0042160F"/>
    <w:rsid w:val="00471853"/>
    <w:rsid w:val="005A21C3"/>
    <w:rsid w:val="006146A7"/>
    <w:rsid w:val="00656681"/>
    <w:rsid w:val="007C3ED5"/>
    <w:rsid w:val="00872C72"/>
    <w:rsid w:val="00876485"/>
    <w:rsid w:val="009247E0"/>
    <w:rsid w:val="00A637A9"/>
    <w:rsid w:val="00B10C77"/>
    <w:rsid w:val="00B96CE0"/>
    <w:rsid w:val="00CF34F2"/>
    <w:rsid w:val="00D31B78"/>
    <w:rsid w:val="00DE0610"/>
    <w:rsid w:val="00E8313F"/>
    <w:rsid w:val="00F27B26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C3ED5"/>
    <w:pPr>
      <w:keepNext/>
      <w:spacing w:before="300" w:after="80" w:line="240" w:lineRule="auto"/>
      <w:jc w:val="lowKashida"/>
      <w:outlineLvl w:val="0"/>
    </w:pPr>
    <w:rPr>
      <w:rFonts w:ascii="Times" w:eastAsia="Times New Roman" w:hAnsi="Times" w:cs="B 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C3ED5"/>
    <w:pPr>
      <w:keepNext/>
      <w:spacing w:after="60" w:line="240" w:lineRule="auto"/>
      <w:jc w:val="lowKashida"/>
      <w:outlineLvl w:val="1"/>
    </w:pPr>
    <w:rPr>
      <w:rFonts w:ascii="Times" w:eastAsia="Times New Roman" w:hAnsi="Times" w:cs="B 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7C3ED5"/>
  </w:style>
  <w:style w:type="character" w:customStyle="1" w:styleId="Heading1Char">
    <w:name w:val="Heading 1 Char"/>
    <w:basedOn w:val="DefaultParagraphFont"/>
    <w:link w:val="Heading1"/>
    <w:rsid w:val="007C3ED5"/>
    <w:rPr>
      <w:rFonts w:ascii="Times" w:eastAsia="Times New Roman" w:hAnsi="Times" w:cs="B 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C3ED5"/>
    <w:rPr>
      <w:rFonts w:ascii="Times" w:eastAsia="Times New Roman" w:hAnsi="Times" w:cs="B Zar"/>
      <w:b/>
      <w:bCs/>
      <w:sz w:val="24"/>
    </w:rPr>
  </w:style>
  <w:style w:type="paragraph" w:customStyle="1" w:styleId="1Traffic">
    <w:name w:val="1  Traffic"/>
    <w:link w:val="1TrafficChar"/>
    <w:rsid w:val="007C3ED5"/>
    <w:pPr>
      <w:spacing w:after="120" w:line="240" w:lineRule="auto"/>
      <w:ind w:left="567" w:hanging="567"/>
      <w:jc w:val="lowKashida"/>
    </w:pPr>
    <w:rPr>
      <w:rFonts w:ascii="Times" w:eastAsia="Times New Roman" w:hAnsi="Times" w:cs="B Traffic"/>
      <w:bCs/>
      <w:sz w:val="24"/>
    </w:rPr>
  </w:style>
  <w:style w:type="paragraph" w:customStyle="1" w:styleId="1TrafficAlef">
    <w:name w:val="1  Traffic  =  Alef"/>
    <w:basedOn w:val="1Traffic"/>
    <w:rsid w:val="007C3ED5"/>
    <w:pPr>
      <w:tabs>
        <w:tab w:val="left" w:pos="907"/>
      </w:tabs>
      <w:ind w:left="1134"/>
    </w:pPr>
  </w:style>
  <w:style w:type="paragraph" w:customStyle="1" w:styleId="TitrePageOne">
    <w:name w:val="Titr e Page One"/>
    <w:rsid w:val="007C3ED5"/>
    <w:pPr>
      <w:bidi/>
      <w:spacing w:after="0" w:line="240" w:lineRule="auto"/>
      <w:jc w:val="center"/>
    </w:pPr>
    <w:rPr>
      <w:rFonts w:ascii="Times" w:eastAsia="Times New Roman" w:hAnsi="Times" w:cs="Titr"/>
      <w:b/>
      <w:bCs/>
      <w:sz w:val="28"/>
      <w:szCs w:val="28"/>
    </w:rPr>
  </w:style>
  <w:style w:type="paragraph" w:customStyle="1" w:styleId="1Lotus">
    <w:name w:val="1  Lotus"/>
    <w:rsid w:val="007C3ED5"/>
    <w:pPr>
      <w:spacing w:after="240" w:line="240" w:lineRule="auto"/>
      <w:ind w:left="567" w:hanging="567"/>
      <w:jc w:val="lowKashida"/>
    </w:pPr>
    <w:rPr>
      <w:rFonts w:ascii="Times" w:eastAsia="Times New Roman" w:hAnsi="Times" w:cs="B Lotus"/>
      <w:bCs/>
      <w:sz w:val="24"/>
      <w:szCs w:val="28"/>
    </w:rPr>
  </w:style>
  <w:style w:type="paragraph" w:customStyle="1" w:styleId="IN">
    <w:name w:val="IN"/>
    <w:rsid w:val="007C3ED5"/>
    <w:pPr>
      <w:bidi/>
      <w:spacing w:after="0" w:line="240" w:lineRule="auto"/>
      <w:jc w:val="center"/>
    </w:pPr>
    <w:rPr>
      <w:rFonts w:ascii="Times" w:eastAsia="Times New Roman" w:hAnsi="Times" w:cs="B Lotus"/>
      <w:iCs/>
      <w:sz w:val="20"/>
      <w:szCs w:val="32"/>
    </w:rPr>
  </w:style>
  <w:style w:type="paragraph" w:customStyle="1" w:styleId="1TrafficExactly">
    <w:name w:val="1  Traffic  Exactly"/>
    <w:basedOn w:val="1Traffic"/>
    <w:rsid w:val="007C3ED5"/>
    <w:pPr>
      <w:bidi/>
      <w:spacing w:line="420" w:lineRule="exact"/>
      <w:jc w:val="both"/>
    </w:pPr>
  </w:style>
  <w:style w:type="paragraph" w:customStyle="1" w:styleId="1TrafficAlefFa0">
    <w:name w:val="1  Traffic  =  Alef  = Fa 0"/>
    <w:basedOn w:val="1TrafficAlef"/>
    <w:rsid w:val="007C3ED5"/>
    <w:pPr>
      <w:bidi/>
      <w:spacing w:after="0"/>
    </w:pPr>
  </w:style>
  <w:style w:type="character" w:customStyle="1" w:styleId="1TrafficChar">
    <w:name w:val="1  Traffic Char"/>
    <w:basedOn w:val="DefaultParagraphFont"/>
    <w:link w:val="1Traffic"/>
    <w:rsid w:val="007C3ED5"/>
    <w:rPr>
      <w:rFonts w:ascii="Times" w:eastAsia="Times New Roman" w:hAnsi="Times" w:cs="B Traffic"/>
      <w:bCs/>
      <w:sz w:val="24"/>
    </w:rPr>
  </w:style>
  <w:style w:type="paragraph" w:customStyle="1" w:styleId="1TrafficAlef1Hang07">
    <w:name w:val="1  Traffic  =  Alef  =  (1)  (Hang 0.7)"/>
    <w:basedOn w:val="Normal"/>
    <w:rsid w:val="007C3ED5"/>
    <w:pPr>
      <w:tabs>
        <w:tab w:val="left" w:pos="1332"/>
      </w:tabs>
      <w:spacing w:after="0" w:line="240" w:lineRule="auto"/>
      <w:ind w:left="1588" w:hanging="454"/>
      <w:jc w:val="lowKashida"/>
    </w:pPr>
    <w:rPr>
      <w:rFonts w:ascii="Times" w:eastAsia="Times New Roman" w:hAnsi="Times" w:cs="B Traffic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C3ED5"/>
    <w:pPr>
      <w:keepNext/>
      <w:spacing w:before="300" w:after="80" w:line="240" w:lineRule="auto"/>
      <w:jc w:val="lowKashida"/>
      <w:outlineLvl w:val="0"/>
    </w:pPr>
    <w:rPr>
      <w:rFonts w:ascii="Times" w:eastAsia="Times New Roman" w:hAnsi="Times" w:cs="B 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C3ED5"/>
    <w:pPr>
      <w:keepNext/>
      <w:spacing w:after="60" w:line="240" w:lineRule="auto"/>
      <w:jc w:val="lowKashida"/>
      <w:outlineLvl w:val="1"/>
    </w:pPr>
    <w:rPr>
      <w:rFonts w:ascii="Times" w:eastAsia="Times New Roman" w:hAnsi="Times" w:cs="B 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7C3ED5"/>
  </w:style>
  <w:style w:type="character" w:customStyle="1" w:styleId="Heading1Char">
    <w:name w:val="Heading 1 Char"/>
    <w:basedOn w:val="DefaultParagraphFont"/>
    <w:link w:val="Heading1"/>
    <w:rsid w:val="007C3ED5"/>
    <w:rPr>
      <w:rFonts w:ascii="Times" w:eastAsia="Times New Roman" w:hAnsi="Times" w:cs="B 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C3ED5"/>
    <w:rPr>
      <w:rFonts w:ascii="Times" w:eastAsia="Times New Roman" w:hAnsi="Times" w:cs="B Zar"/>
      <w:b/>
      <w:bCs/>
      <w:sz w:val="24"/>
    </w:rPr>
  </w:style>
  <w:style w:type="paragraph" w:customStyle="1" w:styleId="1Traffic">
    <w:name w:val="1  Traffic"/>
    <w:link w:val="1TrafficChar"/>
    <w:rsid w:val="007C3ED5"/>
    <w:pPr>
      <w:spacing w:after="120" w:line="240" w:lineRule="auto"/>
      <w:ind w:left="567" w:hanging="567"/>
      <w:jc w:val="lowKashida"/>
    </w:pPr>
    <w:rPr>
      <w:rFonts w:ascii="Times" w:eastAsia="Times New Roman" w:hAnsi="Times" w:cs="B Traffic"/>
      <w:bCs/>
      <w:sz w:val="24"/>
    </w:rPr>
  </w:style>
  <w:style w:type="paragraph" w:customStyle="1" w:styleId="1TrafficAlef">
    <w:name w:val="1  Traffic  =  Alef"/>
    <w:basedOn w:val="1Traffic"/>
    <w:rsid w:val="007C3ED5"/>
    <w:pPr>
      <w:tabs>
        <w:tab w:val="left" w:pos="907"/>
      </w:tabs>
      <w:ind w:left="1134"/>
    </w:pPr>
  </w:style>
  <w:style w:type="paragraph" w:customStyle="1" w:styleId="TitrePageOne">
    <w:name w:val="Titr e Page One"/>
    <w:rsid w:val="007C3ED5"/>
    <w:pPr>
      <w:bidi/>
      <w:spacing w:after="0" w:line="240" w:lineRule="auto"/>
      <w:jc w:val="center"/>
    </w:pPr>
    <w:rPr>
      <w:rFonts w:ascii="Times" w:eastAsia="Times New Roman" w:hAnsi="Times" w:cs="Titr"/>
      <w:b/>
      <w:bCs/>
      <w:sz w:val="28"/>
      <w:szCs w:val="28"/>
    </w:rPr>
  </w:style>
  <w:style w:type="paragraph" w:customStyle="1" w:styleId="1Lotus">
    <w:name w:val="1  Lotus"/>
    <w:rsid w:val="007C3ED5"/>
    <w:pPr>
      <w:spacing w:after="240" w:line="240" w:lineRule="auto"/>
      <w:ind w:left="567" w:hanging="567"/>
      <w:jc w:val="lowKashida"/>
    </w:pPr>
    <w:rPr>
      <w:rFonts w:ascii="Times" w:eastAsia="Times New Roman" w:hAnsi="Times" w:cs="B Lotus"/>
      <w:bCs/>
      <w:sz w:val="24"/>
      <w:szCs w:val="28"/>
    </w:rPr>
  </w:style>
  <w:style w:type="paragraph" w:customStyle="1" w:styleId="IN">
    <w:name w:val="IN"/>
    <w:rsid w:val="007C3ED5"/>
    <w:pPr>
      <w:bidi/>
      <w:spacing w:after="0" w:line="240" w:lineRule="auto"/>
      <w:jc w:val="center"/>
    </w:pPr>
    <w:rPr>
      <w:rFonts w:ascii="Times" w:eastAsia="Times New Roman" w:hAnsi="Times" w:cs="B Lotus"/>
      <w:iCs/>
      <w:sz w:val="20"/>
      <w:szCs w:val="32"/>
    </w:rPr>
  </w:style>
  <w:style w:type="paragraph" w:customStyle="1" w:styleId="1TrafficExactly">
    <w:name w:val="1  Traffic  Exactly"/>
    <w:basedOn w:val="1Traffic"/>
    <w:rsid w:val="007C3ED5"/>
    <w:pPr>
      <w:bidi/>
      <w:spacing w:line="420" w:lineRule="exact"/>
      <w:jc w:val="both"/>
    </w:pPr>
  </w:style>
  <w:style w:type="paragraph" w:customStyle="1" w:styleId="1TrafficAlefFa0">
    <w:name w:val="1  Traffic  =  Alef  = Fa 0"/>
    <w:basedOn w:val="1TrafficAlef"/>
    <w:rsid w:val="007C3ED5"/>
    <w:pPr>
      <w:bidi/>
      <w:spacing w:after="0"/>
    </w:pPr>
  </w:style>
  <w:style w:type="character" w:customStyle="1" w:styleId="1TrafficChar">
    <w:name w:val="1  Traffic Char"/>
    <w:basedOn w:val="DefaultParagraphFont"/>
    <w:link w:val="1Traffic"/>
    <w:rsid w:val="007C3ED5"/>
    <w:rPr>
      <w:rFonts w:ascii="Times" w:eastAsia="Times New Roman" w:hAnsi="Times" w:cs="B Traffic"/>
      <w:bCs/>
      <w:sz w:val="24"/>
    </w:rPr>
  </w:style>
  <w:style w:type="paragraph" w:customStyle="1" w:styleId="1TrafficAlef1Hang07">
    <w:name w:val="1  Traffic  =  Alef  =  (1)  (Hang 0.7)"/>
    <w:basedOn w:val="Normal"/>
    <w:rsid w:val="007C3ED5"/>
    <w:pPr>
      <w:tabs>
        <w:tab w:val="left" w:pos="1332"/>
      </w:tabs>
      <w:spacing w:after="0" w:line="240" w:lineRule="auto"/>
      <w:ind w:left="1588" w:hanging="454"/>
      <w:jc w:val="lowKashida"/>
    </w:pPr>
    <w:rPr>
      <w:rFonts w:ascii="Times" w:eastAsia="Times New Roman" w:hAnsi="Times" w:cs="B Traffic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sernoei@yaho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2020-03-05T11:09:00Z</dcterms:created>
  <dcterms:modified xsi:type="dcterms:W3CDTF">2020-03-05T11:09:00Z</dcterms:modified>
</cp:coreProperties>
</file>