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B639DE" w:rsidRPr="00DB5649" w:rsidTr="00F01216">
        <w:trPr>
          <w:trHeight w:val="1030"/>
        </w:trPr>
        <w:tc>
          <w:tcPr>
            <w:tcW w:w="9483" w:type="dxa"/>
          </w:tcPr>
          <w:p w:rsidR="00B639DE" w:rsidRPr="00DB5649" w:rsidRDefault="00B639DE" w:rsidP="00F01216">
            <w:pPr>
              <w:rPr>
                <w:rFonts w:cs="B Zar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>مقطع تحصیلی:کاردانی</w:t>
            </w:r>
            <w:r w:rsidRPr="00BC6E13">
              <w:rPr>
                <w:rFonts w:cs="B Zar" w:hint="cs"/>
                <w:sz w:val="24"/>
                <w:szCs w:val="24"/>
                <w:shd w:val="clear" w:color="auto" w:fill="000000" w:themeFill="text1"/>
              </w:rPr>
              <w:sym w:font="Wingdings" w:char="F06F"/>
            </w:r>
            <w:r w:rsidRPr="00DB5649">
              <w:rPr>
                <w:rFonts w:cs="B Zar" w:hint="cs"/>
                <w:sz w:val="24"/>
                <w:szCs w:val="24"/>
                <w:rtl/>
              </w:rPr>
              <w:t>کارشناسی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رشته:.روابط عمومی...................ترم:....</w:t>
            </w:r>
            <w:r>
              <w:rPr>
                <w:rFonts w:cs="B Zar" w:hint="cs"/>
                <w:sz w:val="24"/>
                <w:szCs w:val="24"/>
                <w:rtl/>
              </w:rPr>
              <w:t>اول</w:t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.......سال تحصیلی: 1398- 1399 </w:t>
            </w:r>
          </w:p>
          <w:p w:rsidR="00B639DE" w:rsidRPr="00DB5649" w:rsidRDefault="00B639DE" w:rsidP="00F01216">
            <w:pPr>
              <w:rPr>
                <w:rFonts w:cs="B Zar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>نام درس:...</w:t>
            </w:r>
            <w:r>
              <w:rPr>
                <w:rFonts w:cs="B Zar" w:hint="cs"/>
                <w:sz w:val="24"/>
                <w:szCs w:val="24"/>
                <w:rtl/>
              </w:rPr>
              <w:t>جامعه شناسی فرهنگی</w:t>
            </w:r>
            <w:r w:rsidRPr="00DB5649">
              <w:rPr>
                <w:rFonts w:cs="B Zar" w:hint="cs"/>
                <w:sz w:val="24"/>
                <w:szCs w:val="24"/>
                <w:rtl/>
              </w:rPr>
              <w:t>....... نام ونام خانوادگی مدرس:.......آزاده نجفی.....................................</w:t>
            </w:r>
          </w:p>
          <w:p w:rsidR="00B639DE" w:rsidRPr="00DB5649" w:rsidRDefault="00B639DE" w:rsidP="00F01216">
            <w:pPr>
              <w:rPr>
                <w:rFonts w:cs="B Zar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 xml:space="preserve">آدرس </w:t>
            </w:r>
            <w:r w:rsidRPr="00DB5649">
              <w:rPr>
                <w:rFonts w:cs="B Zar"/>
                <w:sz w:val="24"/>
                <w:szCs w:val="24"/>
              </w:rPr>
              <w:t>email</w:t>
            </w:r>
            <w:r w:rsidRPr="00DB5649">
              <w:rPr>
                <w:rFonts w:cs="B Zar" w:hint="cs"/>
                <w:sz w:val="24"/>
                <w:szCs w:val="24"/>
                <w:rtl/>
              </w:rPr>
              <w:t>مدرس:.................</w:t>
            </w:r>
            <w:r w:rsidRPr="00DB5649">
              <w:rPr>
                <w:rFonts w:cs="B Zar"/>
                <w:sz w:val="24"/>
                <w:szCs w:val="24"/>
              </w:rPr>
              <w:t>drnajafi.99</w:t>
            </w:r>
            <w:r w:rsidRPr="00DB5649">
              <w:rPr>
                <w:rFonts w:cs="B Zar" w:hint="cs"/>
                <w:sz w:val="24"/>
                <w:szCs w:val="24"/>
                <w:rtl/>
              </w:rPr>
              <w:t>. تلفن همراه مدرس</w:t>
            </w:r>
            <w:r w:rsidRPr="00DB5649">
              <w:rPr>
                <w:rFonts w:cs="B Zar"/>
                <w:sz w:val="24"/>
                <w:szCs w:val="24"/>
              </w:rPr>
              <w:t>09122832242</w:t>
            </w:r>
          </w:p>
        </w:tc>
      </w:tr>
      <w:tr w:rsidR="00B639DE" w:rsidRPr="00DB5649" w:rsidTr="00F01216">
        <w:trPr>
          <w:trHeight w:val="881"/>
        </w:trPr>
        <w:tc>
          <w:tcPr>
            <w:tcW w:w="9483" w:type="dxa"/>
          </w:tcPr>
          <w:p w:rsidR="00B639DE" w:rsidRPr="00DB5649" w:rsidRDefault="00B639DE" w:rsidP="00F01216">
            <w:pPr>
              <w:rPr>
                <w:rFonts w:cs="B Zar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>جزوه درس:......جامعه شناسی فرهنگی.......... مربوط به هفته  :  اول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  دوم</w:t>
            </w:r>
            <w:r w:rsidRPr="00DB5649">
              <w:rPr>
                <w:rFonts w:cs="B Zar"/>
                <w:sz w:val="24"/>
                <w:szCs w:val="24"/>
              </w:rPr>
              <w:t xml:space="preserve">      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>سوم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B639DE" w:rsidRPr="00DB5649" w:rsidRDefault="00B639DE" w:rsidP="00F01216">
            <w:pPr>
              <w:rPr>
                <w:rFonts w:cs="B Zar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B5649">
              <w:rPr>
                <w:rFonts w:cs="B Zar"/>
                <w:sz w:val="24"/>
                <w:szCs w:val="24"/>
              </w:rPr>
              <w:t>text</w:t>
            </w:r>
            <w:r w:rsidRPr="00DB5649">
              <w:rPr>
                <w:rFonts w:cs="B Zar" w:hint="cs"/>
                <w:sz w:val="24"/>
                <w:szCs w:val="24"/>
                <w:rtl/>
              </w:rPr>
              <w:t>: دارد</w:t>
            </w:r>
            <w:r w:rsidRPr="00DB5649">
              <w:rPr>
                <w:rFonts w:cs="B Zar"/>
                <w:sz w:val="24"/>
                <w:szCs w:val="24"/>
              </w:rPr>
              <w:t xml:space="preserve"> 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>ندارد</w:t>
            </w: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                     </w:t>
            </w:r>
            <w:r w:rsidRPr="00DB5649">
              <w:rPr>
                <w:rFonts w:cs="B Zar"/>
                <w:sz w:val="24"/>
                <w:szCs w:val="24"/>
              </w:rPr>
              <w:t>voice</w:t>
            </w:r>
            <w:r w:rsidRPr="00DB5649">
              <w:rPr>
                <w:rFonts w:cs="B Zar" w:hint="cs"/>
                <w:sz w:val="24"/>
                <w:szCs w:val="24"/>
                <w:rtl/>
              </w:rPr>
              <w:t>:دارد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ندارد</w:t>
            </w:r>
            <w:r w:rsidRPr="005A0F0A">
              <w:rPr>
                <w:rFonts w:cs="B Zar" w:hint="cs"/>
                <w:color w:val="000000" w:themeColor="text1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                        </w:t>
            </w:r>
            <w:r w:rsidRPr="00DB5649">
              <w:rPr>
                <w:rFonts w:cs="B Zar"/>
                <w:sz w:val="24"/>
                <w:szCs w:val="24"/>
              </w:rPr>
              <w:t>power point</w:t>
            </w:r>
            <w:r w:rsidRPr="00DB5649">
              <w:rPr>
                <w:rFonts w:cs="B Zar" w:hint="cs"/>
                <w:sz w:val="24"/>
                <w:szCs w:val="24"/>
                <w:rtl/>
              </w:rPr>
              <w:t>:دارد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 ندارد</w:t>
            </w:r>
            <w:r w:rsidRPr="00BC6E13">
              <w:rPr>
                <w:rFonts w:cs="B Zar" w:hint="cs"/>
                <w:sz w:val="24"/>
                <w:szCs w:val="24"/>
                <w:shd w:val="clear" w:color="auto" w:fill="000000" w:themeFill="text1"/>
              </w:rPr>
              <w:sym w:font="Wingdings" w:char="F0A8"/>
            </w:r>
          </w:p>
          <w:p w:rsidR="00B639DE" w:rsidRDefault="00B639DE" w:rsidP="00F01216">
            <w:pPr>
              <w:rPr>
                <w:rFonts w:cs="B Zar" w:hint="cs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>تلفن همراه مدیر گروه : ......................................</w:t>
            </w:r>
            <w:r>
              <w:rPr>
                <w:rFonts w:cs="B Zar" w:hint="cs"/>
                <w:sz w:val="24"/>
                <w:szCs w:val="24"/>
                <w:rtl/>
              </w:rPr>
              <w:t>09124058720</w:t>
            </w:r>
            <w:r w:rsidRPr="00DB5649">
              <w:rPr>
                <w:rFonts w:cs="B Zar" w:hint="cs"/>
                <w:sz w:val="24"/>
                <w:szCs w:val="24"/>
                <w:rtl/>
              </w:rPr>
              <w:t>......</w:t>
            </w:r>
          </w:p>
          <w:p w:rsidR="00B639DE" w:rsidRPr="005A0F0A" w:rsidRDefault="00B639DE" w:rsidP="00F01216">
            <w:pPr>
              <w:rPr>
                <w:rFonts w:cs="B Zar" w:hint="cs"/>
                <w:sz w:val="28"/>
                <w:szCs w:val="28"/>
                <w:rtl/>
              </w:rPr>
            </w:pP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جلسه دوم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تأخر يا واپسماندگي فرهنگي: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هر فرهنگ به دو بخش عناصر مادي و غير مادي تقسيم مي‌شود. با توجه به تغييرات تكنولوژيكي و اختراعات و ابداعات، انتقال محصولات مادي فرهنگ سريع‌تر و آسان تر از فرهنگ مرتبط با آن محصولات مادي انجام مي‌گيرد. تأخر فرهنگي، زماني رخ مي‌دهد كه يك عنصر مادي فرهنگ وار و جامعه‌اي مي‌شود ولي فرهنگ متناسب با آن وارد نمي‌شود و يا فرهنگ متناسب با آن با تأخير وارد جامعه مي‌شود و در اين وضعيت، عناصر غير مادي فرهنگ سعي دارند وضعيت خود را در ميان دگرگوني‌هاي عناصر مادي فرهنگ حفظ كنند.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فرهنگ پذيري: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فرهنگ پذيري، فرايندي است كه در طي آن يك يا چند عنصر فرهنگي از ديگر فرهنگ‌ها گرفته مي‌شود. فرايند فرهنگ پذيري مي‌تواند از طريق تعامل، ارتباط، مهاجرت و يا تهاجم فرهنگي صورت گيرد. البته باد توجه داشت كه دگرگوني فرهنگي و فرهنگ پذيري با توجه به ويژگي‌هاي فرهنگ و ميزان قوم مداري آن، در فرهنگ‌هاي مختلف، متفاوت است و مي‌تواند در بعضي از فرهن"‌ها، عميق تر و گسترده تر نسبت به ديگر فرهنگ‌ها باشد.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lastRenderedPageBreak/>
              <w:t xml:space="preserve"> </w:t>
            </w: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ضرورت و اهميت جامعه شناسي فرهنگي: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اكنون با توجه به تغيير و تحولات و پيشرفت‌هاي تكنولوژيكي، دگرگوني سريع و خارج از كنترل، ارزش‌ها و هنجارهاي جوامع را در معرض تهديد و خطر قرار داده است. از يك سو، جوامع پيشرفته، براي تسلط بر منابع جوامع در حال توسعه، با شناخت و بررسي فرهنگ و ويژگي‌هاي اين جوامع، فرهنگ آنها را متناسب با منافع خود، دچار تحول و تغيير مي‌سازند و از سوي ديگر، جوامع در حال توسعه يا كمتر توسعه يافته، نيازمند آن هستند تا نقاط قوت و محل‌هاي آسي فرهنگ خود را بشناسند تا هم بتوانند با جوامع ديگر به گونه‌اي تعامل برقرار كنند كه تغيير و تحولات فرهنگي، هويت فرهنگي جامعه‌شان را به خطر نيندازند و نيز اين جوامع بايد براي برنامه‌ريزي‌هاي كوتاه مدت و دراز مدت خود، عناصر فرهنگي جامعه خود را با نگاهي جامعه شناسانه و غير جانبدارانه مورد بررسي قرار دهند.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جامعه شناسي فرهنگي در صدد است تا با مطالعه علمي جامعه و فرهنگ و نگاه جامعه شناسانه به پديده‌هاي اجتماعي و فرهنگي به شناخت دقيقي از فرهنگ و عناصر جامعه، ارتباط عناصر و پديده‌ها با يكدگير، ساخت كلي فرهنگ، چگونگي تغيير و تحول و يا مقاومت در برابر عناصر و پديده‌ها با يكديگر، ساخت كلي فرهنگ، چگونگي تغيير و تحول و يا مقاومت در برابر تغييرهاي سريع، كاركرد عناصر فرهنگي، علل پيامدها و نتايج تغيير و تحول فرهنگي نائل شود.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حوزه‌هاي جامعه شناسي فرهنگي: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جامعه شناسي فرهنگي به تمام ابعاد و جنبه‌هاي فرهنگي، اجتماعي، سياسي، مذهبي، اقتصادي، هنري و ... جامعه توجه دارد. تغيير در هر يك از جنبه‌ها و ابعاد مذكور مي‌تواند موجب تغيير در ساير ابعاد و جنبه‌ها شود. همچنين، چنانچه برخي از ابعاد و جنبه‌هاي فرهنگي، اجتماعي، سياسي، مذهبي، اقتصادي، هنري و ... متناسب و متوازن با ساير ابعاد، تغيير پيدا نكنند و خودشان را با تغييرات ساير جنبه‌ها تطبيق ندهند، جامعه نه تنها در آن بعد خاص كه در كليت خود دچار مشكل و اختلال در كاركرد عناصر فرهنگي، سياسي، مذهبي و ... مي‌شود. به عنوان مثال، جامعه از نظر تكنولوژيكي و اقتصادي دچار تحولات اساسي شود وليكن نهادهاي خانواده يا تعليم و تربيت به صورت سنتي باقي مانده و نتوانند خود را با تحولات ايجاد شده تطبيق دهند.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 xml:space="preserve">البته همه دگرگوني‌ها و تحولات، به معني پيشرفت نيستند و گر چه عدم انطباق نهادهايي چون خانواده يا آموزش و پرورش با ساير ابعاد و جنبه‌ها، جامعه را با مشكل مواجه مي‌سازد ولي اين به معناي ناتواني اين نهادها در تطبيق با </w:t>
            </w:r>
            <w:r w:rsidRPr="005A0F0A">
              <w:rPr>
                <w:rFonts w:cs="B Zar" w:hint="cs"/>
                <w:sz w:val="28"/>
                <w:szCs w:val="28"/>
                <w:rtl/>
              </w:rPr>
              <w:lastRenderedPageBreak/>
              <w:t>ساير نهادها نيست، بلكه به معناي آن است كه بقيه ابعاد جامعه دچار دگرگوني‌هايي مي‌شوند كه نه تنها موجب پيشرفت نمي‌شوند كه مي‌تواند در دراز مدت موجب فروپاشي آنها شود.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b/>
                <w:bCs/>
                <w:sz w:val="28"/>
                <w:szCs w:val="28"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برخي از حوزه‌هاي‌ جامعه شناسي فرهنگي عبارتند از: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جامعه شناسي فرهنگي و توسعه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جامعه شناسي فرهنگي و فرهنگ پذيري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جامعه شناسي فرهنگي و اقوام و ملل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جامعه شناسي فرهنگي و مهاجرت نخبگان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جامعه شناسي فرهنگي و مهاجرت به كلان شهرها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تكنولوژي و فرهنگ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برنامه‌ريزي فرهنگي، سياسي، اقتصادي و ...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تغيير و تحول فرهنگي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كاركردهاي پنهان و آشكار تحولات صنعتي و تكنولوژيكي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جامعه شناسي فرهنگي و نظام خويشاوندي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گروه‌هاي اجتماعي و قشر بندي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دگرگوني در سكونت و جمعيت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تنوع فرهنگي و وابستگي متقابل جوامع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آموزش و پرورش، ارتباطات و رسانه‌ها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جامعه‌شناسي فرهنگي، كار و زندگي اقتصادي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lastRenderedPageBreak/>
              <w:t>جهاني شدن زندگي اجتماعي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شهرنشيني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جامعه شناسي فرهنگي، بهداشت و سلامت جوامع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انقلاب‌ها و جنبش‌هاي اجتماعي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سياست، حكومت و دولت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جامعه شناسي فرهنگي، جنسيت و نابرابري جنسي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جامعه شناسي فرهنگي و انحرافات اجتماعي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تحول نام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 w:hint="cs"/>
                <w:sz w:val="28"/>
                <w:szCs w:val="28"/>
                <w:rtl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ديوار نوشته‌ها و ...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چکیده فصل</w:t>
            </w:r>
            <w:r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 xml:space="preserve"> دوم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تاخر یا واپس ماندگی فرهنگی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عوامل دگرگونی فرهنگ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 xml:space="preserve">جامعه شناسی فرهنگی و ضرورت و اهمیت آن </w:t>
            </w:r>
          </w:p>
          <w:p w:rsidR="00B639DE" w:rsidRPr="005A0F0A" w:rsidRDefault="00B639DE" w:rsidP="00F01216">
            <w:pPr>
              <w:ind w:left="26"/>
              <w:jc w:val="lowKashida"/>
              <w:rPr>
                <w:rFonts w:cs="B Zar"/>
                <w:b/>
                <w:bCs/>
                <w:color w:val="C00000"/>
                <w:sz w:val="28"/>
                <w:szCs w:val="28"/>
              </w:rPr>
            </w:pPr>
            <w:r w:rsidRPr="005A0F0A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حوزه های جامعه شناسی فرهنگی</w:t>
            </w:r>
          </w:p>
          <w:p w:rsidR="00B639DE" w:rsidRDefault="00B639DE" w:rsidP="00F01216">
            <w:pPr>
              <w:tabs>
                <w:tab w:val="left" w:pos="1286"/>
              </w:tabs>
              <w:jc w:val="lowKashida"/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</w:pPr>
          </w:p>
          <w:p w:rsidR="00B639DE" w:rsidRDefault="00B639DE" w:rsidP="00F01216">
            <w:pPr>
              <w:tabs>
                <w:tab w:val="left" w:pos="1286"/>
              </w:tabs>
              <w:jc w:val="lowKashida"/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</w:pPr>
          </w:p>
          <w:p w:rsidR="00B639DE" w:rsidRPr="00DB5649" w:rsidRDefault="00B639DE" w:rsidP="00F01216">
            <w:pPr>
              <w:rPr>
                <w:rFonts w:cs="B Zar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 xml:space="preserve">                         </w:t>
            </w:r>
          </w:p>
        </w:tc>
      </w:tr>
    </w:tbl>
    <w:p w:rsidR="00B639DE" w:rsidRPr="00DB5649" w:rsidRDefault="00B639DE" w:rsidP="00B639DE">
      <w:pPr>
        <w:rPr>
          <w:rFonts w:cs="B Zar"/>
          <w:sz w:val="24"/>
          <w:szCs w:val="24"/>
        </w:rPr>
      </w:pPr>
    </w:p>
    <w:p w:rsidR="005A2BFC" w:rsidRDefault="005A2BFC"/>
    <w:sectPr w:rsidR="005A2BFC" w:rsidSect="00872C72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B639DE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B639DE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2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B639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FE0"/>
    <w:multiLevelType w:val="hybridMultilevel"/>
    <w:tmpl w:val="4DA63E98"/>
    <w:lvl w:ilvl="0" w:tplc="7C428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70A2B"/>
    <w:multiLevelType w:val="hybridMultilevel"/>
    <w:tmpl w:val="C2B06880"/>
    <w:lvl w:ilvl="0" w:tplc="DB8E9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9DE"/>
    <w:rsid w:val="004255E9"/>
    <w:rsid w:val="005A2BFC"/>
    <w:rsid w:val="00A8291F"/>
    <w:rsid w:val="00B639DE"/>
    <w:rsid w:val="00BD6665"/>
    <w:rsid w:val="00D4418F"/>
    <w:rsid w:val="00E1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DE"/>
    <w:pPr>
      <w:bidi/>
      <w:spacing w:after="200" w:line="276" w:lineRule="auto"/>
    </w:pPr>
    <w:rPr>
      <w:rFonts w:asciiTheme="minorHAnsi" w:eastAsiaTheme="minorHAnsi" w:hAnsiTheme="minorHAnsi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/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spacing w:before="400"/>
      <w:jc w:val="center"/>
      <w:outlineLvl w:val="1"/>
    </w:pPr>
    <w:rPr>
      <w:rFonts w:ascii="Cambria"/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spacing w:after="120"/>
      <w:jc w:val="center"/>
      <w:outlineLvl w:val="3"/>
    </w:pPr>
    <w:rPr>
      <w:rFonts w:asci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spacing w:before="320" w:after="120"/>
      <w:jc w:val="center"/>
      <w:outlineLvl w:val="4"/>
    </w:pPr>
    <w:rPr>
      <w:rFonts w:asci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spacing w:after="120"/>
      <w:jc w:val="center"/>
      <w:outlineLvl w:val="5"/>
    </w:pPr>
    <w:rPr>
      <w:rFonts w:asci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spacing w:after="120"/>
      <w:jc w:val="center"/>
      <w:outlineLvl w:val="6"/>
    </w:pPr>
    <w:rPr>
      <w:rFonts w:asci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spacing w:after="120"/>
      <w:jc w:val="center"/>
      <w:outlineLvl w:val="7"/>
    </w:pPr>
    <w:rPr>
      <w:rFonts w:asci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spacing w:after="120"/>
      <w:jc w:val="center"/>
      <w:outlineLvl w:val="8"/>
    </w:pPr>
    <w:rPr>
      <w:rFonts w:asci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spacing w:after="560" w:line="240" w:lineRule="auto"/>
      <w:jc w:val="center"/>
    </w:pPr>
    <w:rPr>
      <w:rFonts w:ascii="Cambria"/>
      <w:caps/>
      <w:spacing w:val="20"/>
      <w:sz w:val="18"/>
      <w:szCs w:val="18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5E9"/>
    <w:rPr>
      <w:rFonts w:ascii="Cambria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  <w:style w:type="table" w:styleId="TableGrid">
    <w:name w:val="Table Grid"/>
    <w:basedOn w:val="TableNormal"/>
    <w:uiPriority w:val="59"/>
    <w:rsid w:val="00B639DE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9DE"/>
    <w:rPr>
      <w:rFonts w:asciiTheme="minorHAnsi" w:eastAsiaTheme="minorHAnsi" w:hAnsiTheme="minorHAnsi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B6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9DE"/>
    <w:rPr>
      <w:rFonts w:asciiTheme="minorHAnsi" w:eastAsiaTheme="minorHAnsi" w:hAnsiTheme="minorHAns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DE"/>
    <w:rPr>
      <w:rFonts w:ascii="Tahoma" w:eastAsiaTheme="minorHAns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2</cp:revision>
  <dcterms:created xsi:type="dcterms:W3CDTF">2020-03-08T16:13:00Z</dcterms:created>
  <dcterms:modified xsi:type="dcterms:W3CDTF">2020-03-08T16:14:00Z</dcterms:modified>
</cp:coreProperties>
</file>