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483" w:type="dxa"/>
        <w:tblLook w:val="04A0" w:firstRow="1" w:lastRow="0" w:firstColumn="1" w:lastColumn="0" w:noHBand="0" w:noVBand="1"/>
      </w:tblPr>
      <w:tblGrid>
        <w:gridCol w:w="9483"/>
      </w:tblGrid>
      <w:tr w:rsidR="00E8313F" w:rsidTr="00A637A9">
        <w:trPr>
          <w:trHeight w:val="1030"/>
        </w:trPr>
        <w:tc>
          <w:tcPr>
            <w:tcW w:w="9483" w:type="dxa"/>
          </w:tcPr>
          <w:p w:rsidR="00E8313F" w:rsidRDefault="00E8313F" w:rsidP="00CF34F2">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00CF34F2">
              <w:rPr>
                <w:rFonts w:cs="Tahoma" w:hint="cs"/>
              </w:rPr>
              <w:sym w:font="Wingdings" w:char="F0A7"/>
            </w:r>
            <w:r w:rsidRPr="00162CF5">
              <w:rPr>
                <w:rFonts w:cs="Tahoma" w:hint="cs"/>
                <w:rtl/>
              </w:rPr>
              <w:t xml:space="preserve"> رشته:</w:t>
            </w:r>
            <w:r w:rsidR="00CF34F2">
              <w:rPr>
                <w:rFonts w:cs="Tahoma"/>
              </w:rPr>
              <w:t xml:space="preserve"> </w:t>
            </w:r>
            <w:r w:rsidR="00CF34F2">
              <w:rPr>
                <w:rFonts w:cs="Tahoma" w:hint="cs"/>
                <w:rtl/>
              </w:rPr>
              <w:t xml:space="preserve">حسابداری </w:t>
            </w:r>
            <w:r>
              <w:rPr>
                <w:rFonts w:cs="Tahoma" w:hint="cs"/>
                <w:rtl/>
              </w:rPr>
              <w:t>ترم</w:t>
            </w:r>
            <w:r w:rsidR="00CF34F2">
              <w:rPr>
                <w:rFonts w:cs="Tahoma" w:hint="cs"/>
                <w:rtl/>
              </w:rPr>
              <w:t xml:space="preserve">: دوم </w:t>
            </w:r>
            <w:r>
              <w:rPr>
                <w:rFonts w:cs="Tahoma" w:hint="cs"/>
                <w:rtl/>
              </w:rPr>
              <w:t>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CF34F2" w:rsidP="00CF34F2">
            <w:pPr>
              <w:rPr>
                <w:rFonts w:cs="Tahoma"/>
                <w:rtl/>
              </w:rPr>
            </w:pPr>
            <w:r>
              <w:rPr>
                <w:rFonts w:cs="Tahoma" w:hint="cs"/>
                <w:rtl/>
              </w:rPr>
              <w:t xml:space="preserve">نام درس: حسابداری مالی  </w:t>
            </w:r>
            <w:r w:rsidR="00E8313F">
              <w:rPr>
                <w:rFonts w:cs="Tahoma" w:hint="cs"/>
                <w:rtl/>
              </w:rPr>
              <w:t xml:space="preserve"> نام ونام خانوادگی مدرس:</w:t>
            </w:r>
            <w:r>
              <w:rPr>
                <w:rFonts w:cs="Tahoma" w:hint="cs"/>
                <w:rtl/>
              </w:rPr>
              <w:t>یاسر نوعی</w:t>
            </w:r>
          </w:p>
          <w:p w:rsidR="00876485" w:rsidRPr="00E8313F" w:rsidRDefault="00876485" w:rsidP="00CF34F2">
            <w:pPr>
              <w:rPr>
                <w:rFonts w:cs="Tahoma"/>
                <w:rtl/>
              </w:rPr>
            </w:pPr>
            <w:r>
              <w:rPr>
                <w:rFonts w:cs="Tahoma" w:hint="cs"/>
                <w:rtl/>
              </w:rPr>
              <w:t xml:space="preserve">آدرس </w:t>
            </w:r>
            <w:r>
              <w:rPr>
                <w:rFonts w:cs="Tahoma"/>
              </w:rPr>
              <w:t>email</w:t>
            </w:r>
            <w:r>
              <w:rPr>
                <w:rFonts w:cs="Tahoma" w:hint="cs"/>
                <w:rtl/>
              </w:rPr>
              <w:t>مدرس</w:t>
            </w:r>
            <w:r w:rsidR="00CF34F2">
              <w:rPr>
                <w:rFonts w:cs="Tahoma"/>
              </w:rPr>
              <w:t xml:space="preserve">    </w:t>
            </w:r>
            <w:hyperlink r:id="rId7" w:history="1">
              <w:r w:rsidR="00CF34F2" w:rsidRPr="00994ADF">
                <w:rPr>
                  <w:rStyle w:val="Hyperlink"/>
                  <w:rFonts w:cs="Tahoma"/>
                </w:rPr>
                <w:t>yasernoei@yahoo.com</w:t>
              </w:r>
            </w:hyperlink>
            <w:r w:rsidR="00CF34F2">
              <w:rPr>
                <w:rFonts w:cs="Tahoma"/>
              </w:rPr>
              <w:t xml:space="preserve"> </w:t>
            </w:r>
            <w:r>
              <w:rPr>
                <w:rFonts w:cs="Tahoma" w:hint="cs"/>
                <w:rtl/>
              </w:rPr>
              <w:t>تلفن همراه مدرس</w:t>
            </w:r>
            <w:r w:rsidR="00CF34F2">
              <w:rPr>
                <w:rFonts w:cs="Tahoma" w:hint="cs"/>
                <w:rtl/>
              </w:rPr>
              <w:t>: 09125943073</w:t>
            </w:r>
          </w:p>
        </w:tc>
      </w:tr>
      <w:tr w:rsidR="00E8313F" w:rsidTr="00A637A9">
        <w:trPr>
          <w:trHeight w:val="881"/>
        </w:trPr>
        <w:tc>
          <w:tcPr>
            <w:tcW w:w="9483" w:type="dxa"/>
          </w:tcPr>
          <w:p w:rsidR="00E8313F" w:rsidRDefault="00CF34F2" w:rsidP="00CF34F2">
            <w:pPr>
              <w:rPr>
                <w:rFonts w:cs="Tahoma"/>
                <w:rtl/>
              </w:rPr>
            </w:pPr>
            <w:r>
              <w:rPr>
                <w:rFonts w:cs="Tahoma" w:hint="cs"/>
                <w:rtl/>
              </w:rPr>
              <w:t>جزوه درس</w:t>
            </w:r>
            <w:r>
              <w:rPr>
                <w:rFonts w:cs="Tahoma"/>
              </w:rPr>
              <w:t xml:space="preserve"> </w:t>
            </w:r>
            <w:r>
              <w:rPr>
                <w:rFonts w:cs="Tahoma" w:hint="cs"/>
                <w:rtl/>
              </w:rPr>
              <w:t xml:space="preserve"> حسابداری مالی </w:t>
            </w:r>
            <w:r w:rsidR="00E8313F">
              <w:rPr>
                <w:rFonts w:cs="Tahoma" w:hint="cs"/>
                <w:rtl/>
              </w:rPr>
              <w:t>مربوط به هفته  :  اول</w:t>
            </w:r>
            <w:r>
              <w:rPr>
                <w:rFonts w:cs="Tahoma" w:hint="cs"/>
              </w:rPr>
              <w:sym w:font="Wingdings" w:char="F0A7"/>
            </w:r>
            <w:r w:rsidR="00E8313F">
              <w:rPr>
                <w:rFonts w:cs="Tahoma" w:hint="cs"/>
                <w:rtl/>
              </w:rPr>
              <w:t xml:space="preserve">   دوم</w:t>
            </w:r>
            <w:r w:rsidR="00E8313F">
              <w:rPr>
                <w:rFonts w:cs="Tahoma"/>
              </w:rPr>
              <w:t xml:space="preserve">      </w:t>
            </w:r>
            <w:r>
              <w:rPr>
                <w:rFonts w:cs="Tahoma" w:hint="cs"/>
              </w:rPr>
              <w:sym w:font="Wingdings" w:char="F0A7"/>
            </w:r>
            <w:r w:rsidR="00E8313F">
              <w:rPr>
                <w:rFonts w:cs="Tahoma" w:hint="cs"/>
                <w:rtl/>
              </w:rPr>
              <w:t>سوم</w:t>
            </w:r>
            <w:r>
              <w:rPr>
                <w:rFonts w:cs="Tahoma" w:hint="cs"/>
              </w:rPr>
              <w:sym w:font="Wingdings" w:char="F0A7"/>
            </w:r>
            <w:r w:rsidR="00E8313F">
              <w:rPr>
                <w:rFonts w:cs="Tahoma" w:hint="cs"/>
                <w:rtl/>
              </w:rPr>
              <w:t xml:space="preserve"> </w:t>
            </w:r>
          </w:p>
          <w:p w:rsidR="00E8313F" w:rsidRDefault="00E8313F" w:rsidP="00CF34F2">
            <w:pPr>
              <w:tabs>
                <w:tab w:val="right" w:pos="926"/>
              </w:tabs>
              <w:rPr>
                <w:rFonts w:cs="Tahoma"/>
                <w:rtl/>
              </w:rPr>
            </w:pPr>
            <w:r>
              <w:rPr>
                <w:rFonts w:cs="Tahoma" w:hint="cs"/>
                <w:rtl/>
              </w:rPr>
              <w:t xml:space="preserve"> </w:t>
            </w:r>
            <w:r>
              <w:rPr>
                <w:rFonts w:cs="Tahoma"/>
              </w:rPr>
              <w:t>text</w:t>
            </w:r>
            <w:r>
              <w:rPr>
                <w:rFonts w:cs="Tahoma" w:hint="cs"/>
                <w:rtl/>
              </w:rPr>
              <w:t>: دارد</w:t>
            </w:r>
            <w:r>
              <w:rPr>
                <w:rFonts w:cs="Tahoma"/>
              </w:rPr>
              <w:t xml:space="preserve"> </w:t>
            </w:r>
            <w:r w:rsidR="00CF34F2">
              <w:rPr>
                <w:rFonts w:cs="Tahoma" w:hint="cs"/>
              </w:rPr>
              <w:sym w:font="Wingdings" w:char="F0A7"/>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sidR="00CF34F2">
              <w:rPr>
                <w:rFonts w:cs="Tahoma" w:hint="cs"/>
              </w:rPr>
              <w:sym w:font="Wingdings" w:char="F0A7"/>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sidR="00CF34F2">
              <w:rPr>
                <w:rFonts w:cs="Tahoma" w:hint="cs"/>
              </w:rPr>
              <w:sym w:font="Wingdings" w:char="F0A7"/>
            </w:r>
          </w:p>
          <w:p w:rsidR="00216975" w:rsidRDefault="00216975">
            <w:pPr>
              <w:rPr>
                <w:rFonts w:cs="Tahoma"/>
                <w:rtl/>
              </w:rPr>
            </w:pPr>
            <w:r>
              <w:rPr>
                <w:rFonts w:cs="Tahoma" w:hint="cs"/>
                <w:rtl/>
              </w:rPr>
              <w:t>تلفن همراه مدیر گروه : ............................................</w:t>
            </w:r>
          </w:p>
          <w:p w:rsidR="00E8313F" w:rsidRPr="00E8313F" w:rsidRDefault="00E8313F">
            <w:pPr>
              <w:rPr>
                <w:rFonts w:cs="Tahoma"/>
                <w:rtl/>
              </w:rPr>
            </w:pPr>
            <w:r>
              <w:rPr>
                <w:rFonts w:cs="Tahoma" w:hint="cs"/>
                <w:rtl/>
              </w:rPr>
              <w:t xml:space="preserve">                                  </w:t>
            </w:r>
          </w:p>
        </w:tc>
      </w:tr>
      <w:tr w:rsidR="00E8313F" w:rsidTr="00A637A9">
        <w:trPr>
          <w:trHeight w:val="6925"/>
        </w:trPr>
        <w:tc>
          <w:tcPr>
            <w:tcW w:w="9483" w:type="dxa"/>
          </w:tcPr>
          <w:p w:rsidR="009A6C55" w:rsidRDefault="009A6C55">
            <w:pPr>
              <w:rPr>
                <w:rtl/>
              </w:rPr>
            </w:pPr>
          </w:p>
          <w:p w:rsidR="009A6C55" w:rsidRDefault="009A6C55" w:rsidP="009A6C55">
            <w:pPr>
              <w:pStyle w:val="Heading1"/>
              <w:bidi/>
              <w:outlineLvl w:val="0"/>
              <w:rPr>
                <w:rtl/>
              </w:rPr>
            </w:pPr>
            <w:r>
              <w:rPr>
                <w:rtl/>
              </w:rPr>
              <w:t>اندازه‌گيري‌ درآمد عملياتي‌</w:t>
            </w:r>
          </w:p>
          <w:p w:rsidR="009A6C55" w:rsidRDefault="009A6C55" w:rsidP="009A6C55">
            <w:pPr>
              <w:pStyle w:val="1TrafficExactly"/>
              <w:rPr>
                <w:rtl/>
              </w:rPr>
            </w:pPr>
            <w:r>
              <w:rPr>
                <w:rtl/>
              </w:rPr>
              <w:tab/>
              <w:t>درآمد عملياتي‌ بايد به</w:t>
            </w:r>
            <w:r>
              <w:rPr>
                <w:rFonts w:ascii="Times New Roman" w:hAnsi="Times New Roman" w:cs="Times New Roman" w:hint="cs"/>
                <w:rtl/>
              </w:rPr>
              <w:t> </w:t>
            </w:r>
            <w:r w:rsidRPr="00AE0B8E">
              <w:rPr>
                <w:rFonts w:hint="cs"/>
                <w:rtl/>
              </w:rPr>
              <w:t>ارزش‌ منصفانه</w:t>
            </w:r>
            <w:r>
              <w:rPr>
                <w:rtl/>
              </w:rPr>
              <w:t>‌ مابه‌ازاي‌ دريافتي‌ يا دريافتني‌ اندازه‌گيري‌ شود.</w:t>
            </w:r>
          </w:p>
          <w:p w:rsidR="009A6C55" w:rsidRDefault="009A6C55" w:rsidP="009A6C55">
            <w:pPr>
              <w:pStyle w:val="1Lotus"/>
              <w:bidi/>
              <w:rPr>
                <w:rtl/>
              </w:rPr>
            </w:pPr>
            <w:r>
              <w:rPr>
                <w:rtl/>
              </w:rPr>
              <w:tab/>
            </w:r>
            <w:r>
              <w:rPr>
                <w:rFonts w:hint="cs"/>
                <w:rtl/>
              </w:rPr>
              <w:t>هرگاه‌ جريان‌ ورودي‌ وجه‌ نقد به‌ آينده‌ موكول‌ شود، به‌ گونه‌اي‌ كه‌ طبق‌ قرارداد منعقده‌ بين‌ فروشنده‌ و خريدار و يا ضوابط‌ معمول‌ فروشنده‌، مبلغي‌ اضافه‌ بر بهاي‌ فروش‌ نقدي‌ كالا يا خدمات‌ دريافت‌ شود، در</w:t>
            </w:r>
            <w:r>
              <w:rPr>
                <w:rFonts w:ascii="Times New Roman" w:hAnsi="Times New Roman" w:cs="Times New Roman" w:hint="cs"/>
                <w:rtl/>
              </w:rPr>
              <w:t> </w:t>
            </w:r>
            <w:r>
              <w:rPr>
                <w:rFonts w:hint="cs"/>
                <w:rtl/>
              </w:rPr>
              <w:t>اين</w:t>
            </w:r>
            <w:r>
              <w:rPr>
                <w:rFonts w:ascii="Times New Roman" w:hAnsi="Times New Roman" w:cs="Times New Roman" w:hint="cs"/>
                <w:rtl/>
              </w:rPr>
              <w:t> </w:t>
            </w:r>
            <w:r>
              <w:rPr>
                <w:rFonts w:hint="cs"/>
                <w:rtl/>
              </w:rPr>
              <w:t>حالت‌ ارزش‌ منصفانه‌ مابه‌</w:t>
            </w:r>
            <w:r>
              <w:rPr>
                <w:rtl/>
              </w:rPr>
              <w:t xml:space="preserve">ازاي‌ مربوط‌، بهاي‌ فروش‌ نقدي‌ است‌ و مبلغ‌ اضافه‌ دريافتي‌ درآمد عملياتي‌ فروشنده‌ محسوب‌ نمي‌شود، بلكه‌ بايد باتوجه‌ به‌ محتواي‌ تجاري‌ معامله‌ تحت‌ عنوان‌ </w:t>
            </w:r>
            <w:r>
              <w:rPr>
                <w:rFonts w:hint="cs"/>
                <w:rtl/>
              </w:rPr>
              <w:t>”</w:t>
            </w:r>
            <w:r>
              <w:rPr>
                <w:rFonts w:ascii="Times New Roman" w:hAnsi="Times New Roman" w:cs="Times New Roman" w:hint="cs"/>
                <w:rtl/>
              </w:rPr>
              <w:t> </w:t>
            </w:r>
            <w:r>
              <w:rPr>
                <w:rtl/>
              </w:rPr>
              <w:t>درآمد تأمين‌ مالي‌</w:t>
            </w:r>
            <w:r>
              <w:rPr>
                <w:rFonts w:hint="cs"/>
                <w:rtl/>
              </w:rPr>
              <w:t>“</w:t>
            </w:r>
            <w:r>
              <w:rPr>
                <w:rtl/>
              </w:rPr>
              <w:t xml:space="preserve"> به</w:t>
            </w:r>
            <w:r>
              <w:rPr>
                <w:rFonts w:ascii="Times New Roman" w:hAnsi="Times New Roman" w:cs="Times New Roman" w:hint="cs"/>
                <w:rtl/>
              </w:rPr>
              <w:t> </w:t>
            </w:r>
            <w:r>
              <w:rPr>
                <w:rFonts w:hint="cs"/>
                <w:rtl/>
              </w:rPr>
              <w:t>طور جداگانه‌ نمايش‌ يابد.</w:t>
            </w:r>
          </w:p>
          <w:p w:rsidR="009A6C55" w:rsidRDefault="009A6C55" w:rsidP="009A6C55">
            <w:pPr>
              <w:pStyle w:val="1Lotus"/>
              <w:bidi/>
              <w:rPr>
                <w:rtl/>
              </w:rPr>
            </w:pPr>
            <w:r>
              <w:rPr>
                <w:rtl/>
              </w:rPr>
              <w:tab/>
              <w:t>هرگاه‌ كالاها يا خدمات‌ در قبال‌ كالاها يا خدمات‌ ديگري‌ كه‌ از لحاظ‌ ماهيت‌ و ارزش‌ مشابه‌ باشد مبادله‌ گردد، اين‌ مبادله‌ به</w:t>
            </w:r>
            <w:r>
              <w:rPr>
                <w:rFonts w:ascii="Times New Roman" w:hAnsi="Times New Roman" w:cs="Times New Roman" w:hint="cs"/>
                <w:rtl/>
              </w:rPr>
              <w:t> </w:t>
            </w:r>
            <w:r>
              <w:rPr>
                <w:rFonts w:hint="cs"/>
                <w:rtl/>
              </w:rPr>
              <w:t xml:space="preserve">عنوان‌ معامله‌اي‌ درآمدزا تلقي‌ نمي‌شود. </w:t>
            </w:r>
          </w:p>
          <w:p w:rsidR="009A6C55" w:rsidRDefault="009A6C55" w:rsidP="009A6C55">
            <w:pPr>
              <w:pStyle w:val="Heading1"/>
              <w:bidi/>
              <w:spacing w:before="360"/>
              <w:outlineLvl w:val="0"/>
              <w:rPr>
                <w:rtl/>
              </w:rPr>
            </w:pPr>
            <w:r>
              <w:rPr>
                <w:rtl/>
              </w:rPr>
              <w:t>فروش‌ كالا</w:t>
            </w:r>
          </w:p>
          <w:p w:rsidR="009A6C55" w:rsidRDefault="009A6C55" w:rsidP="009A6C55">
            <w:pPr>
              <w:pStyle w:val="1TrafficBefaSatr"/>
              <w:bidi/>
              <w:spacing w:after="120"/>
              <w:rPr>
                <w:rtl/>
              </w:rPr>
            </w:pPr>
            <w:r>
              <w:rPr>
                <w:rtl/>
              </w:rPr>
              <w:tab/>
              <w:t>درآمد عملياتي‌</w:t>
            </w:r>
            <w:r>
              <w:rPr>
                <w:rFonts w:ascii="Times New Roman" w:hAnsi="Times New Roman" w:cs="Times New Roman" w:hint="cs"/>
                <w:rtl/>
              </w:rPr>
              <w:t> </w:t>
            </w:r>
            <w:r>
              <w:rPr>
                <w:rFonts w:hint="cs"/>
                <w:rtl/>
              </w:rPr>
              <w:t>حاصل‌</w:t>
            </w:r>
            <w:r>
              <w:rPr>
                <w:rtl/>
              </w:rPr>
              <w:t xml:space="preserve"> از</w:t>
            </w:r>
            <w:r>
              <w:rPr>
                <w:rFonts w:ascii="Times New Roman" w:hAnsi="Times New Roman" w:cs="Times New Roman" w:hint="cs"/>
                <w:rtl/>
              </w:rPr>
              <w:t> </w:t>
            </w:r>
            <w:r>
              <w:rPr>
                <w:rFonts w:hint="cs"/>
                <w:rtl/>
              </w:rPr>
              <w:t xml:space="preserve">فروش‌ كالا بايد </w:t>
            </w:r>
            <w:r>
              <w:rPr>
                <w:rtl/>
              </w:rPr>
              <w:t>زماني‌ شناسايي‌ شود كه‌ كليه‌ شرايط‌ زير تحقق‌ يافته‌ باشد:</w:t>
            </w:r>
          </w:p>
          <w:p w:rsidR="009A6C55" w:rsidRDefault="009A6C55" w:rsidP="009A6C55">
            <w:pPr>
              <w:pStyle w:val="1TrafficAlef"/>
              <w:bidi/>
              <w:rPr>
                <w:rtl/>
              </w:rPr>
            </w:pPr>
            <w:r>
              <w:rPr>
                <w:rtl/>
              </w:rPr>
              <w:t>الف</w:t>
            </w:r>
            <w:r>
              <w:rPr>
                <w:rFonts w:ascii="Times New Roman" w:hAnsi="Times New Roman" w:cs="Times New Roman" w:hint="cs"/>
                <w:sz w:val="14"/>
                <w:szCs w:val="16"/>
                <w:rtl/>
              </w:rPr>
              <w:t> </w:t>
            </w:r>
            <w:r>
              <w:rPr>
                <w:rtl/>
              </w:rPr>
              <w:t>‌.</w:t>
            </w:r>
            <w:r>
              <w:rPr>
                <w:rtl/>
              </w:rPr>
              <w:tab/>
              <w:t>واحد تجاري‌ مخاطرات‌ و مزاياي‌ عمده‌ مالكيت‌ كالاي‌ مورد معامله‌ را به‌ خريدار منتقل‌ كرده‌</w:t>
            </w:r>
            <w:r>
              <w:rPr>
                <w:rFonts w:hint="cs"/>
                <w:rtl/>
              </w:rPr>
              <w:t xml:space="preserve"> </w:t>
            </w:r>
            <w:r>
              <w:rPr>
                <w:rtl/>
              </w:rPr>
              <w:t>باشد،</w:t>
            </w:r>
          </w:p>
          <w:p w:rsidR="009A6C55" w:rsidRDefault="009A6C55" w:rsidP="009A6C55">
            <w:pPr>
              <w:pStyle w:val="1TrafficAlef"/>
              <w:bidi/>
              <w:rPr>
                <w:rtl/>
              </w:rPr>
            </w:pPr>
            <w:r>
              <w:rPr>
                <w:rtl/>
              </w:rPr>
              <w:t>ب‌</w:t>
            </w:r>
            <w:r>
              <w:rPr>
                <w:rFonts w:hint="eastAsia"/>
                <w:rtl/>
              </w:rPr>
              <w:t>‌</w:t>
            </w:r>
            <w:r>
              <w:rPr>
                <w:rtl/>
              </w:rPr>
              <w:tab/>
              <w:t>.</w:t>
            </w:r>
            <w:r>
              <w:rPr>
                <w:rtl/>
              </w:rPr>
              <w:tab/>
              <w:t>واحد تجاري‌ هيچ‌ دخالت‌ مديريتي‌ مستمر درحدي‌ كه‌ معمولاً با مالكيت‌ همراه‌ است‌ يا كنترل‌ مؤثري‌ نسبت‌ به‌ كالاي‌ فروش‌ رفته‌ اعمال‌ نكند،</w:t>
            </w:r>
          </w:p>
          <w:p w:rsidR="009A6C55" w:rsidRDefault="009A6C55" w:rsidP="009A6C55">
            <w:pPr>
              <w:pStyle w:val="1TrafficAlef"/>
              <w:bidi/>
              <w:rPr>
                <w:rtl/>
              </w:rPr>
            </w:pPr>
            <w:r>
              <w:rPr>
                <w:rtl/>
              </w:rPr>
              <w:t>ج</w:t>
            </w:r>
            <w:r>
              <w:rPr>
                <w:rFonts w:hint="eastAsia"/>
                <w:rtl/>
              </w:rPr>
              <w:t>‌</w:t>
            </w:r>
            <w:r w:rsidRPr="00766A2E">
              <w:rPr>
                <w:sz w:val="22"/>
                <w:szCs w:val="20"/>
                <w:rtl/>
              </w:rPr>
              <w:tab/>
            </w:r>
            <w:r>
              <w:rPr>
                <w:rtl/>
              </w:rPr>
              <w:t>.</w:t>
            </w:r>
            <w:r>
              <w:rPr>
                <w:rtl/>
              </w:rPr>
              <w:tab/>
              <w:t>مبلغ‌ درآمد عملياتي‌ را بتوان‌ به‌ گونه‌اي‌ اتكاپذير اندازه‌گيري‌ كرد،</w:t>
            </w:r>
          </w:p>
          <w:p w:rsidR="009A6C55" w:rsidRDefault="009A6C55" w:rsidP="009A6C55">
            <w:pPr>
              <w:pStyle w:val="1TrafficAlef"/>
              <w:bidi/>
              <w:rPr>
                <w:rtl/>
              </w:rPr>
            </w:pPr>
            <w:r>
              <w:rPr>
                <w:rtl/>
              </w:rPr>
              <w:t>د</w:t>
            </w:r>
            <w:r>
              <w:rPr>
                <w:rFonts w:hint="eastAsia"/>
                <w:rtl/>
              </w:rPr>
              <w:t>‌</w:t>
            </w:r>
            <w:r>
              <w:rPr>
                <w:rtl/>
              </w:rPr>
              <w:tab/>
              <w:t>.</w:t>
            </w:r>
            <w:r>
              <w:rPr>
                <w:rtl/>
              </w:rPr>
              <w:tab/>
              <w:t>جريان‌ منافع‌ اقتصادي‌ مرتبط‌ با معامله‌ فروش‌ به‌ درون‌ واحد تجاري‌ محتمل‌ باشد، و</w:t>
            </w:r>
          </w:p>
          <w:p w:rsidR="009A6C55" w:rsidRDefault="009A6C55" w:rsidP="009A6C55">
            <w:pPr>
              <w:pStyle w:val="1TrafficAlef"/>
              <w:bidi/>
              <w:rPr>
                <w:rtl/>
              </w:rPr>
            </w:pPr>
            <w:r>
              <w:rPr>
                <w:rFonts w:hint="cs"/>
                <w:rtl/>
              </w:rPr>
              <w:t>ﻫ</w:t>
            </w:r>
            <w:r>
              <w:rPr>
                <w:rFonts w:hint="eastAsia"/>
                <w:rtl/>
              </w:rPr>
              <w:t>‌</w:t>
            </w:r>
            <w:r>
              <w:rPr>
                <w:rtl/>
              </w:rPr>
              <w:tab/>
              <w:t>.</w:t>
            </w:r>
            <w:r>
              <w:rPr>
                <w:rtl/>
              </w:rPr>
              <w:tab/>
              <w:t>مخارجي‌ را كه‌ درارتباط‌ با كالاي‌ فروش‌ رفته‌ تحمل‌</w:t>
            </w:r>
            <w:r>
              <w:rPr>
                <w:rFonts w:ascii="Times New Roman" w:hAnsi="Times New Roman" w:cs="Times New Roman" w:hint="cs"/>
                <w:rtl/>
              </w:rPr>
              <w:t> </w:t>
            </w:r>
            <w:r>
              <w:rPr>
                <w:rFonts w:hint="cs"/>
                <w:rtl/>
              </w:rPr>
              <w:t xml:space="preserve">شده‌ يا خواهد شد </w:t>
            </w:r>
            <w:r>
              <w:rPr>
                <w:rtl/>
              </w:rPr>
              <w:t>بتوان‌ به‌ گونه‌اي‌ اتكاپذير اندازه‌گيري‌ كرد.</w:t>
            </w:r>
          </w:p>
          <w:p w:rsidR="009A6C55" w:rsidRPr="00CA27E2" w:rsidRDefault="009A6C55" w:rsidP="009A6C55">
            <w:pPr>
              <w:pStyle w:val="Faseleh8"/>
              <w:bidi/>
              <w:rPr>
                <w:rFonts w:cs="B Lotus"/>
                <w:rtl/>
              </w:rPr>
            </w:pPr>
          </w:p>
          <w:p w:rsidR="009A6C55" w:rsidRDefault="009A6C55" w:rsidP="009A6C55">
            <w:pPr>
              <w:pStyle w:val="1LotusBeFeSatr"/>
              <w:rPr>
                <w:rtl/>
              </w:rPr>
            </w:pPr>
            <w:r>
              <w:rPr>
                <w:rtl/>
              </w:rPr>
              <w:tab/>
              <w:t xml:space="preserve">اگر واحد تجاري‌ بخش‌ عمده‌اي‌ از مخاطرات‌ و مزاياي‌ مالكيت‌ را حفظ‌ كند، معامله‌ مربوط‌، فروش‌ </w:t>
            </w:r>
            <w:r>
              <w:rPr>
                <w:rtl/>
              </w:rPr>
              <w:lastRenderedPageBreak/>
              <w:t>تلقي‌ نمي‌گردد و لذا درآمدي‌ از بابت‌ آن‌ شناسايي‌ نمي‌شود</w:t>
            </w:r>
          </w:p>
          <w:p w:rsidR="009A6C55" w:rsidRDefault="009A6C55" w:rsidP="009A6C55">
            <w:pPr>
              <w:pStyle w:val="1Lotus"/>
              <w:bidi/>
              <w:spacing w:line="480" w:lineRule="exact"/>
              <w:rPr>
                <w:rtl/>
              </w:rPr>
            </w:pPr>
            <w:r>
              <w:rPr>
                <w:rtl/>
              </w:rPr>
              <w:t xml:space="preserve">چنانچه‌، واحد تجاري‌ تنها بخش‌ كم‌اهميتي‌ از مخاطرات‌ مالكيت‌ را براي‌ خود نگه‌ دارد، معامله‌ مورد نظر، فروش‌ تلقي‌ و درآمد عملياتي‌ شناسايي‌ مي‌شود. </w:t>
            </w:r>
          </w:p>
          <w:p w:rsidR="009A6C55" w:rsidRDefault="009A6C55" w:rsidP="009A6C55">
            <w:pPr>
              <w:pStyle w:val="1Lotus"/>
              <w:bidi/>
              <w:spacing w:line="480" w:lineRule="exact"/>
              <w:rPr>
                <w:rtl/>
              </w:rPr>
            </w:pPr>
            <w:r>
              <w:rPr>
                <w:rtl/>
              </w:rPr>
              <w:tab/>
              <w:t>براي‌ شناخت‌ درآمد عملياتي‌، محتمل‌ بودن‌ جريان‌ منافع‌ اقتصادي‌ مرتبط‌ با معامله‌ به</w:t>
            </w:r>
            <w:r>
              <w:rPr>
                <w:rFonts w:ascii="Times New Roman" w:hAnsi="Times New Roman" w:cs="Times New Roman" w:hint="cs"/>
                <w:rtl/>
              </w:rPr>
              <w:t> </w:t>
            </w:r>
            <w:r>
              <w:rPr>
                <w:rtl/>
              </w:rPr>
              <w:t>درون‌ واحد تجاري‌ شرط‌ اساسي‌ است‌.</w:t>
            </w:r>
          </w:p>
          <w:p w:rsidR="009A6C55" w:rsidRDefault="009A6C55" w:rsidP="009A6C55">
            <w:pPr>
              <w:pStyle w:val="1Lotus"/>
              <w:bidi/>
              <w:spacing w:line="480" w:lineRule="exact"/>
              <w:rPr>
                <w:rtl/>
              </w:rPr>
            </w:pPr>
            <w:r>
              <w:rPr>
                <w:rtl/>
              </w:rPr>
              <w:tab/>
              <w:t>درآمد عملياتي‌ و هزينه‌هاي‌ مرتبط‌ با يك‌ معامله‌ يا رويداد به</w:t>
            </w:r>
            <w:r>
              <w:rPr>
                <w:rFonts w:ascii="Times New Roman" w:hAnsi="Times New Roman" w:cs="Times New Roman" w:hint="cs"/>
                <w:rtl/>
              </w:rPr>
              <w:t> </w:t>
            </w:r>
            <w:r>
              <w:rPr>
                <w:rFonts w:hint="cs"/>
                <w:rtl/>
              </w:rPr>
              <w:t>طور همزمان‌ شناسايي‌ مي‌شود. اين‌ فرايند، عموماً ”</w:t>
            </w:r>
            <w:r>
              <w:rPr>
                <w:rFonts w:ascii="Times New Roman" w:hAnsi="Times New Roman" w:cs="Times New Roman" w:hint="cs"/>
                <w:rtl/>
              </w:rPr>
              <w:t> </w:t>
            </w:r>
            <w:r>
              <w:rPr>
                <w:rtl/>
              </w:rPr>
              <w:t>تطابق‌ درآمد و هزينه‌</w:t>
            </w:r>
            <w:r>
              <w:rPr>
                <w:rFonts w:hint="cs"/>
                <w:rtl/>
              </w:rPr>
              <w:t>“</w:t>
            </w:r>
            <w:r>
              <w:rPr>
                <w:rtl/>
              </w:rPr>
              <w:t xml:space="preserve"> ناميده‌ مي‌شود.</w:t>
            </w:r>
          </w:p>
          <w:p w:rsidR="009A6C55" w:rsidRDefault="009A6C55" w:rsidP="009A6C55">
            <w:pPr>
              <w:pStyle w:val="Heading1"/>
              <w:bidi/>
              <w:outlineLvl w:val="0"/>
              <w:rPr>
                <w:rtl/>
              </w:rPr>
            </w:pPr>
            <w:r>
              <w:rPr>
                <w:rtl/>
              </w:rPr>
              <w:t>ارائـه‌ خدمات‌</w:t>
            </w:r>
          </w:p>
          <w:p w:rsidR="009A6C55" w:rsidRPr="00AE0B8E" w:rsidRDefault="009A6C55" w:rsidP="009A6C55">
            <w:pPr>
              <w:pStyle w:val="1Traffic"/>
              <w:bidi/>
              <w:spacing w:after="200"/>
              <w:rPr>
                <w:rFonts w:cs="B Traffic"/>
                <w:rtl/>
              </w:rPr>
            </w:pPr>
            <w:r w:rsidRPr="00AE0B8E">
              <w:rPr>
                <w:rFonts w:cs="B Traffic"/>
                <w:rtl/>
              </w:rPr>
              <w:tab/>
              <w:t>هرگاه‌ ماحصل‌ معامله‌اي‌ را كه‌ متضمن‌ ارائـه‌ خدمات‌ است‌ بتوان‌ به‌گونه‌اي‌ اتكاپذير براورد كرد، درآمد عملياتي‌ مربوط‌ بايد با توجه‌ به‌ ميزان‌ تكميل‌ آن‌ معامله‌ شناسايي‌ شود. ماحصل‌ معامله‌، زماني‌ به‌گونه‌اي‌ اتكاپذير قابل‌ بر</w:t>
            </w:r>
            <w:r w:rsidRPr="00AE0B8E">
              <w:rPr>
                <w:rFonts w:cs="B Traffic" w:hint="cs"/>
                <w:rtl/>
              </w:rPr>
              <w:t>آ</w:t>
            </w:r>
            <w:r w:rsidRPr="00AE0B8E">
              <w:rPr>
                <w:rFonts w:cs="B Traffic"/>
                <w:rtl/>
              </w:rPr>
              <w:t>ورد است‌ كه‌ همه‌ شرايط‌ زير</w:t>
            </w:r>
            <w:r w:rsidRPr="00AE0B8E">
              <w:rPr>
                <w:rFonts w:cs="B Traffic" w:hint="cs"/>
                <w:rtl/>
              </w:rPr>
              <w:t xml:space="preserve"> </w:t>
            </w:r>
            <w:r w:rsidRPr="00AE0B8E">
              <w:rPr>
                <w:rFonts w:cs="B Traffic"/>
                <w:rtl/>
              </w:rPr>
              <w:t>احراز شده‌ باشد:</w:t>
            </w:r>
          </w:p>
          <w:p w:rsidR="009A6C55" w:rsidRDefault="009A6C55" w:rsidP="009A6C55">
            <w:pPr>
              <w:pStyle w:val="1TrafficAlef"/>
              <w:bidi/>
              <w:spacing w:after="60"/>
              <w:rPr>
                <w:rtl/>
              </w:rPr>
            </w:pPr>
            <w:r>
              <w:rPr>
                <w:rtl/>
              </w:rPr>
              <w:t>الف‌</w:t>
            </w:r>
            <w:r>
              <w:rPr>
                <w:rFonts w:ascii="Times New Roman" w:hAnsi="Times New Roman" w:cs="Times New Roman" w:hint="cs"/>
                <w:sz w:val="14"/>
                <w:szCs w:val="16"/>
                <w:rtl/>
              </w:rPr>
              <w:t> </w:t>
            </w:r>
            <w:r>
              <w:rPr>
                <w:rtl/>
              </w:rPr>
              <w:t>.</w:t>
            </w:r>
            <w:r>
              <w:rPr>
                <w:rtl/>
              </w:rPr>
              <w:tab/>
              <w:t>جريان‌ منافع‌ اقتصادي‌ مرتبط‌ با معامله‌ به‌ درون‌ واحد تجاري‌ محتمل‌ باشد،</w:t>
            </w:r>
          </w:p>
          <w:p w:rsidR="009A6C55" w:rsidRDefault="009A6C55" w:rsidP="009A6C55">
            <w:pPr>
              <w:pStyle w:val="1TrafficAlef"/>
              <w:bidi/>
              <w:spacing w:after="60"/>
              <w:rPr>
                <w:rtl/>
              </w:rPr>
            </w:pPr>
            <w:r>
              <w:rPr>
                <w:rtl/>
              </w:rPr>
              <w:t>ب</w:t>
            </w:r>
            <w:r>
              <w:rPr>
                <w:rFonts w:hint="eastAsia"/>
                <w:rtl/>
              </w:rPr>
              <w:t>‌</w:t>
            </w:r>
            <w:r>
              <w:rPr>
                <w:rtl/>
              </w:rPr>
              <w:tab/>
              <w:t>.</w:t>
            </w:r>
            <w:r>
              <w:rPr>
                <w:rtl/>
              </w:rPr>
              <w:tab/>
              <w:t>مبلغ‌ درآمد عملياتي‌ را بتوان‌ به‌ گونه‌اي‌ اتكاپذير اندازه‌گيري‌ كرد،</w:t>
            </w:r>
          </w:p>
          <w:p w:rsidR="009A6C55" w:rsidRDefault="009A6C55" w:rsidP="009A6C55">
            <w:pPr>
              <w:pStyle w:val="1TrafficAlef"/>
              <w:bidi/>
              <w:spacing w:after="60"/>
              <w:rPr>
                <w:rtl/>
              </w:rPr>
            </w:pPr>
            <w:r>
              <w:rPr>
                <w:rtl/>
              </w:rPr>
              <w:t>ج‌</w:t>
            </w:r>
            <w:r>
              <w:rPr>
                <w:rFonts w:hint="eastAsia"/>
                <w:rtl/>
              </w:rPr>
              <w:t>‌</w:t>
            </w:r>
            <w:r>
              <w:rPr>
                <w:rtl/>
              </w:rPr>
              <w:tab/>
              <w:t>.</w:t>
            </w:r>
            <w:r>
              <w:rPr>
                <w:rtl/>
              </w:rPr>
              <w:tab/>
              <w:t>ميزان‌ تكميل‌ معامله‌ به‌ گونه‌اي‌ اتكاپذير قابل‌ اندازه‌گيري‌ باشد، و</w:t>
            </w:r>
          </w:p>
          <w:p w:rsidR="009A6C55" w:rsidRDefault="009A6C55" w:rsidP="009A6C55">
            <w:pPr>
              <w:pStyle w:val="1TrafficAlef"/>
              <w:bidi/>
              <w:rPr>
                <w:rtl/>
              </w:rPr>
            </w:pPr>
            <w:r>
              <w:rPr>
                <w:rtl/>
              </w:rPr>
              <w:t>د</w:t>
            </w:r>
            <w:r>
              <w:rPr>
                <w:rFonts w:hint="eastAsia"/>
                <w:rtl/>
              </w:rPr>
              <w:t>‌</w:t>
            </w:r>
            <w:r>
              <w:rPr>
                <w:rtl/>
              </w:rPr>
              <w:tab/>
              <w:t>.</w:t>
            </w:r>
            <w:r>
              <w:rPr>
                <w:rtl/>
              </w:rPr>
              <w:tab/>
              <w:t>مخارجي‌ كه‌ درارتباط‌ با ارائـه‌ خدمات‌ تحمل‌ شده‌ يا خواهد شد، به‌گونه‌اي‌ اتكاپذير قابل‌ اندازه‌گيري‌ باشد .</w:t>
            </w:r>
          </w:p>
          <w:p w:rsidR="009A6C55" w:rsidRDefault="009A6C55" w:rsidP="009A6C55">
            <w:pPr>
              <w:pStyle w:val="1Lotus"/>
              <w:bidi/>
              <w:spacing w:after="200"/>
              <w:rPr>
                <w:rtl/>
              </w:rPr>
            </w:pPr>
            <w:r>
              <w:rPr>
                <w:rtl/>
              </w:rPr>
              <w:tab/>
              <w:t>در</w:t>
            </w:r>
            <w:r>
              <w:rPr>
                <w:rFonts w:ascii="Times New Roman" w:hAnsi="Times New Roman" w:cs="Times New Roman" w:hint="cs"/>
                <w:rtl/>
              </w:rPr>
              <w:t> </w:t>
            </w:r>
            <w:r>
              <w:rPr>
                <w:rFonts w:hint="cs"/>
                <w:rtl/>
              </w:rPr>
              <w:t>مورد شناخت‌ درآمد عمل</w:t>
            </w:r>
            <w:r>
              <w:rPr>
                <w:rtl/>
              </w:rPr>
              <w:t>ياتي‌ حاصل</w:t>
            </w:r>
            <w:r>
              <w:rPr>
                <w:rFonts w:ascii="Times New Roman" w:hAnsi="Times New Roman" w:cs="Times New Roman" w:hint="cs"/>
                <w:rtl/>
              </w:rPr>
              <w:t> </w:t>
            </w:r>
            <w:r>
              <w:rPr>
                <w:rFonts w:hint="cs"/>
                <w:rtl/>
              </w:rPr>
              <w:t xml:space="preserve">از ارائـه‌ خدمات‌ نيز، محتمل‌ بودن‌ جريان‌ ورودي‌ منافع‌ اقتصادي‌، شرط‌ اساسي‌ است‌. </w:t>
            </w:r>
          </w:p>
          <w:p w:rsidR="009A6C55" w:rsidRDefault="009A6C55" w:rsidP="009A6C55">
            <w:pPr>
              <w:pStyle w:val="1Traffic"/>
              <w:bidi/>
              <w:rPr>
                <w:rtl/>
              </w:rPr>
            </w:pPr>
            <w:r w:rsidRPr="00AE0B8E">
              <w:rPr>
                <w:rFonts w:cs="B Traffic"/>
                <w:rtl/>
              </w:rPr>
              <w:t>.</w:t>
            </w:r>
            <w:r w:rsidRPr="00AE0B8E">
              <w:rPr>
                <w:rFonts w:cs="B Traffic"/>
                <w:rtl/>
              </w:rPr>
              <w:tab/>
              <w:t>هرگاه‌ ماحصل‌ معامله‌اي‌ را كه‌ متضمن‌ ارائـه‌ خدمات‌ است‌ نتوان‌ به‌ گونه‌اي‌ اتكاپذير براورد كرد، درآمد عملياتي‌ را بايد تنها تا ميزان‌ مخارج‌ تحمل‌شده‌ قابل‌ بازيافت‌ مورد شناخت‌ قرار داد.</w:t>
            </w:r>
            <w:r>
              <w:rPr>
                <w:rtl/>
              </w:rPr>
              <w:t>از آنجا كه‌ ماحصل‌ معامله‌ را نمي‌توان‌ به‌گونه‌اي‌ اتكاپذير براورد كرد، هيچگونه‌ سودي‌ شناسايي‌ نمي‌شود.</w:t>
            </w:r>
          </w:p>
          <w:p w:rsidR="009A6C55" w:rsidRDefault="009A6C55" w:rsidP="009A6C55">
            <w:pPr>
              <w:pStyle w:val="1Lotus"/>
              <w:bidi/>
              <w:ind w:left="0" w:firstLine="0"/>
              <w:rPr>
                <w:rtl/>
              </w:rPr>
            </w:pPr>
            <w:r>
              <w:rPr>
                <w:rtl/>
              </w:rPr>
              <w:tab/>
              <w:t>هرگاه‌ ماحصل‌ يك‌ معامله‌ را نتوان‌ به‌ گونه‌اي‌ اتكاپذير براورد كرد و بازيافت‌ مخارج‌ تحمل‌شده‌ محتمل‌ نباشد، درآمد عملياتي‌ شناسايي‌ نمي‌شود و مخارج‌ تحمل‌شده‌ به</w:t>
            </w:r>
            <w:r>
              <w:rPr>
                <w:rFonts w:ascii="Times New Roman" w:hAnsi="Times New Roman" w:cs="Times New Roman" w:hint="cs"/>
                <w:rtl/>
              </w:rPr>
              <w:t> </w:t>
            </w:r>
            <w:r>
              <w:rPr>
                <w:rFonts w:hint="cs"/>
                <w:rtl/>
              </w:rPr>
              <w:t>عنوان‌ هزينه‌ دوره‌ مورد شناخت‌ قرار مي‌گيرد.</w:t>
            </w:r>
          </w:p>
          <w:p w:rsidR="009A6C55" w:rsidRDefault="009A6C55" w:rsidP="009A6C55">
            <w:pPr>
              <w:pStyle w:val="Heading1"/>
              <w:bidi/>
              <w:outlineLvl w:val="0"/>
              <w:rPr>
                <w:rtl/>
              </w:rPr>
            </w:pPr>
            <w:r>
              <w:rPr>
                <w:rtl/>
              </w:rPr>
              <w:lastRenderedPageBreak/>
              <w:t>سود تضمين‌ شده‌، درآمد حق</w:t>
            </w:r>
            <w:r>
              <w:rPr>
                <w:rFonts w:ascii="Times New Roman" w:hAnsi="Times New Roman" w:cs="Times New Roman" w:hint="cs"/>
                <w:rtl/>
              </w:rPr>
              <w:t> </w:t>
            </w:r>
            <w:r>
              <w:rPr>
                <w:rFonts w:hint="cs"/>
                <w:rtl/>
              </w:rPr>
              <w:t>امتياز و</w:t>
            </w:r>
            <w:r>
              <w:rPr>
                <w:rtl/>
              </w:rPr>
              <w:t xml:space="preserve"> سود سهام‌</w:t>
            </w:r>
          </w:p>
          <w:p w:rsidR="009A6C55" w:rsidRDefault="009A6C55" w:rsidP="009A6C55">
            <w:pPr>
              <w:pStyle w:val="1TrafficBefaSatr"/>
              <w:bidi/>
              <w:rPr>
                <w:rtl/>
              </w:rPr>
            </w:pPr>
            <w:r>
              <w:rPr>
                <w:rtl/>
              </w:rPr>
              <w:tab/>
              <w:t>درآمدهاي‌ عملياتي‌ ناشي‌ از استفاده‌ ديگران‌ از داراييهاي‌ واحد تجاري‌ كه‌ متضمن‌ سود</w:t>
            </w:r>
            <w:r>
              <w:rPr>
                <w:rtl/>
              </w:rPr>
              <w:br/>
              <w:t xml:space="preserve"> تضمين‌ شده‌، درآمد حق</w:t>
            </w:r>
            <w:r>
              <w:rPr>
                <w:rFonts w:ascii="Times New Roman" w:hAnsi="Times New Roman" w:cs="Times New Roman" w:hint="cs"/>
                <w:rtl/>
              </w:rPr>
              <w:t> </w:t>
            </w:r>
            <w:r>
              <w:rPr>
                <w:rFonts w:hint="cs"/>
                <w:rtl/>
              </w:rPr>
              <w:t>امتياز و سود سها</w:t>
            </w:r>
            <w:r>
              <w:rPr>
                <w:rtl/>
              </w:rPr>
              <w:t>م‌ است‌ بايد براساس‌ معيارهاي‌ مندرج‌ در بند 30 به</w:t>
            </w:r>
            <w:r>
              <w:rPr>
                <w:rFonts w:ascii="Times New Roman" w:hAnsi="Times New Roman" w:cs="Times New Roman" w:hint="cs"/>
                <w:rtl/>
              </w:rPr>
              <w:t> </w:t>
            </w:r>
            <w:r>
              <w:rPr>
                <w:rFonts w:hint="cs"/>
                <w:rtl/>
              </w:rPr>
              <w:t>شرط‌ تحقق‌ شرايط‌ زير شناسايي‌ شود:</w:t>
            </w:r>
          </w:p>
          <w:p w:rsidR="009A6C55" w:rsidRDefault="009A6C55" w:rsidP="009A6C55">
            <w:pPr>
              <w:pStyle w:val="1TrafficAlef"/>
              <w:bidi/>
              <w:rPr>
                <w:rtl/>
              </w:rPr>
            </w:pPr>
            <w:r>
              <w:rPr>
                <w:rtl/>
              </w:rPr>
              <w:t>الف</w:t>
            </w:r>
            <w:r>
              <w:rPr>
                <w:sz w:val="12"/>
                <w:szCs w:val="14"/>
                <w:rtl/>
              </w:rPr>
              <w:t>‌</w:t>
            </w:r>
            <w:r>
              <w:rPr>
                <w:sz w:val="16"/>
                <w:szCs w:val="14"/>
              </w:rPr>
              <w:t xml:space="preserve"> </w:t>
            </w:r>
            <w:r>
              <w:rPr>
                <w:rtl/>
              </w:rPr>
              <w:t>.</w:t>
            </w:r>
            <w:r>
              <w:rPr>
                <w:rtl/>
              </w:rPr>
              <w:tab/>
              <w:t>جريان‌ منافع‌ اقتصادي‌ مرتبط‌ با معامله‌ به‌ درون‌ واحد تجاري‌ محتمل‌ باشد، و</w:t>
            </w:r>
          </w:p>
          <w:p w:rsidR="009A6C55" w:rsidRDefault="009A6C55" w:rsidP="009A6C55">
            <w:pPr>
              <w:pStyle w:val="1TrafficAlef"/>
              <w:bidi/>
              <w:spacing w:after="200"/>
              <w:rPr>
                <w:rtl/>
              </w:rPr>
            </w:pPr>
            <w:r>
              <w:rPr>
                <w:rtl/>
              </w:rPr>
              <w:t>ب‌</w:t>
            </w:r>
            <w:r>
              <w:rPr>
                <w:rFonts w:hint="cs"/>
                <w:rtl/>
              </w:rPr>
              <w:tab/>
            </w:r>
            <w:r>
              <w:rPr>
                <w:rtl/>
              </w:rPr>
              <w:t>.</w:t>
            </w:r>
            <w:r>
              <w:rPr>
                <w:rtl/>
              </w:rPr>
              <w:tab/>
              <w:t>مبلغ‌ درآمد عملياتي‌ را بتوان‌ به‌ گونه‌اي‌ اتكاپذير اندازه‌گيري‌ كرد.</w:t>
            </w:r>
          </w:p>
          <w:p w:rsidR="009A6C55" w:rsidRDefault="009A6C55" w:rsidP="009A6C55">
            <w:pPr>
              <w:pStyle w:val="1TrafficBefaSatr"/>
              <w:bidi/>
              <w:jc w:val="both"/>
              <w:rPr>
                <w:rtl/>
              </w:rPr>
            </w:pPr>
            <w:r>
              <w:rPr>
                <w:rtl/>
              </w:rPr>
              <w:tab/>
              <w:t>درآمد عملياتي‌ مذكور در بند 29 بايد با توجه‌ به‌ مباني‌ زير شناسايي‌ شود:</w:t>
            </w:r>
          </w:p>
          <w:p w:rsidR="009A6C55" w:rsidRDefault="009A6C55" w:rsidP="009A6C55">
            <w:pPr>
              <w:pStyle w:val="1TrafficAlef"/>
              <w:bidi/>
              <w:rPr>
                <w:rtl/>
              </w:rPr>
            </w:pPr>
            <w:r>
              <w:rPr>
                <w:rtl/>
              </w:rPr>
              <w:t>الف</w:t>
            </w:r>
            <w:r>
              <w:rPr>
                <w:rFonts w:hint="cs"/>
                <w:sz w:val="14"/>
                <w:szCs w:val="16"/>
                <w:rtl/>
              </w:rPr>
              <w:t xml:space="preserve"> </w:t>
            </w:r>
            <w:r>
              <w:rPr>
                <w:rtl/>
              </w:rPr>
              <w:t>‌.</w:t>
            </w:r>
            <w:r>
              <w:rPr>
                <w:rtl/>
              </w:rPr>
              <w:tab/>
              <w:t>سود تضمين‌ شده‌ براساس‌ مدت‌ زمان‌ ،</w:t>
            </w:r>
          </w:p>
          <w:p w:rsidR="009A6C55" w:rsidRDefault="009A6C55" w:rsidP="009A6C55">
            <w:pPr>
              <w:pStyle w:val="1TrafficAlef"/>
              <w:bidi/>
              <w:rPr>
                <w:rtl/>
              </w:rPr>
            </w:pPr>
            <w:r>
              <w:rPr>
                <w:rtl/>
              </w:rPr>
              <w:t>ب</w:t>
            </w:r>
            <w:r>
              <w:rPr>
                <w:rFonts w:hint="cs"/>
                <w:rtl/>
              </w:rPr>
              <w:tab/>
            </w:r>
            <w:r>
              <w:rPr>
                <w:rtl/>
              </w:rPr>
              <w:t>‌.</w:t>
            </w:r>
            <w:r>
              <w:rPr>
                <w:rtl/>
              </w:rPr>
              <w:tab/>
              <w:t>درآمد حق</w:t>
            </w:r>
            <w:r>
              <w:rPr>
                <w:rFonts w:ascii="Times New Roman" w:hAnsi="Times New Roman" w:cs="Times New Roman" w:hint="cs"/>
                <w:rtl/>
              </w:rPr>
              <w:t> </w:t>
            </w:r>
            <w:r>
              <w:rPr>
                <w:rFonts w:hint="cs"/>
                <w:rtl/>
              </w:rPr>
              <w:t>امتياز طبق‌ محتواي‌ قرارداد مربوط‌، و</w:t>
            </w:r>
          </w:p>
          <w:p w:rsidR="009A6C55" w:rsidRDefault="009A6C55" w:rsidP="009A6C55">
            <w:pPr>
              <w:pStyle w:val="1TrafficAlef"/>
              <w:bidi/>
              <w:rPr>
                <w:spacing w:val="-2"/>
                <w:rtl/>
              </w:rPr>
            </w:pPr>
            <w:r>
              <w:rPr>
                <w:rtl/>
              </w:rPr>
              <w:t>ج</w:t>
            </w:r>
            <w:r>
              <w:rPr>
                <w:rFonts w:hint="eastAsia"/>
                <w:rtl/>
              </w:rPr>
              <w:t>‌</w:t>
            </w:r>
            <w:r>
              <w:rPr>
                <w:rtl/>
              </w:rPr>
              <w:tab/>
              <w:t>.</w:t>
            </w:r>
            <w:r>
              <w:rPr>
                <w:rtl/>
              </w:rPr>
              <w:tab/>
              <w:t>سود سهام‌ حاصل</w:t>
            </w:r>
            <w:r>
              <w:rPr>
                <w:rFonts w:ascii="Times New Roman" w:hAnsi="Times New Roman" w:cs="Times New Roman" w:hint="cs"/>
                <w:rtl/>
              </w:rPr>
              <w:t> </w:t>
            </w:r>
            <w:r>
              <w:rPr>
                <w:rFonts w:hint="cs"/>
                <w:rtl/>
              </w:rPr>
              <w:t>از سرمايه‌گذاريهايي‌ كه‌</w:t>
            </w:r>
            <w:r>
              <w:rPr>
                <w:rtl/>
              </w:rPr>
              <w:t xml:space="preserve"> به‌ روش‌ ارزش‌ ويژه‌ ثبت‌ نشده‌ است‌، </w:t>
            </w:r>
            <w:r>
              <w:rPr>
                <w:spacing w:val="-2"/>
                <w:rtl/>
              </w:rPr>
              <w:t>در</w:t>
            </w:r>
            <w:r>
              <w:rPr>
                <w:rFonts w:ascii="Times New Roman" w:hAnsi="Times New Roman" w:cs="Times New Roman" w:hint="cs"/>
                <w:spacing w:val="-2"/>
                <w:rtl/>
              </w:rPr>
              <w:t> </w:t>
            </w:r>
            <w:r>
              <w:rPr>
                <w:rFonts w:hint="cs"/>
                <w:spacing w:val="-2"/>
                <w:rtl/>
              </w:rPr>
              <w:t>زمان‌ احراز حق‌ دريافت‌ توسط‌ سهامدار</w:t>
            </w:r>
          </w:p>
          <w:p w:rsidR="009A6C55" w:rsidRDefault="009A6C55" w:rsidP="009A6C55">
            <w:pPr>
              <w:pStyle w:val="1Lotus"/>
              <w:bidi/>
              <w:spacing w:after="120"/>
              <w:rPr>
                <w:rtl/>
              </w:rPr>
            </w:pPr>
            <w:r>
              <w:rPr>
                <w:rtl/>
              </w:rPr>
              <w:tab/>
              <w:t>محتمل‌ بودن‌ جريان‌ ورودي‌ منافع‌ اقتصادي‌ شرط‌ اساسي‌ شناسايي‌ سود تضمين‌ شده‌، درآمد حق</w:t>
            </w:r>
            <w:r>
              <w:rPr>
                <w:rFonts w:ascii="Times New Roman" w:hAnsi="Times New Roman" w:cs="Times New Roman" w:hint="cs"/>
                <w:rtl/>
              </w:rPr>
              <w:t> </w:t>
            </w:r>
            <w:r>
              <w:rPr>
                <w:rFonts w:hint="cs"/>
                <w:rtl/>
              </w:rPr>
              <w:t>امتياز و سود سهام‌ به</w:t>
            </w:r>
            <w:r>
              <w:rPr>
                <w:rFonts w:ascii="Times New Roman" w:hAnsi="Times New Roman" w:cs="Times New Roman" w:hint="cs"/>
                <w:rtl/>
              </w:rPr>
              <w:t> </w:t>
            </w:r>
            <w:r>
              <w:rPr>
                <w:rFonts w:hint="cs"/>
                <w:rtl/>
              </w:rPr>
              <w:t>عنوان‌ درآمد عملياتي‌ است‌.</w:t>
            </w:r>
          </w:p>
          <w:p w:rsidR="009A6C55" w:rsidRDefault="009A6C55" w:rsidP="009A6C55">
            <w:pPr>
              <w:pStyle w:val="Heading1"/>
              <w:bidi/>
              <w:spacing w:before="240" w:after="0"/>
              <w:outlineLvl w:val="0"/>
              <w:rPr>
                <w:rtl/>
              </w:rPr>
            </w:pPr>
            <w:r>
              <w:rPr>
                <w:rtl/>
              </w:rPr>
              <w:t>افشا</w:t>
            </w:r>
          </w:p>
          <w:p w:rsidR="009A6C55" w:rsidRDefault="009A6C55" w:rsidP="009A6C55">
            <w:pPr>
              <w:pStyle w:val="1TrafficBefaSatr"/>
              <w:bidi/>
              <w:rPr>
                <w:rtl/>
              </w:rPr>
            </w:pPr>
            <w:bookmarkStart w:id="0" w:name="_GoBack"/>
            <w:bookmarkEnd w:id="0"/>
            <w:r>
              <w:rPr>
                <w:rtl/>
              </w:rPr>
              <w:tab/>
              <w:t>واحد تجاري‌ بايد موارد زير را در يادداشتهاي‌ توضيحي‌ افشا كند</w:t>
            </w:r>
            <w:r>
              <w:rPr>
                <w:rFonts w:hint="cs"/>
                <w:rtl/>
              </w:rPr>
              <w:t>:</w:t>
            </w:r>
          </w:p>
          <w:p w:rsidR="009A6C55" w:rsidRDefault="009A6C55" w:rsidP="009A6C55">
            <w:pPr>
              <w:pStyle w:val="1TrafficAlef"/>
              <w:bidi/>
              <w:spacing w:after="80"/>
              <w:rPr>
                <w:rtl/>
              </w:rPr>
            </w:pPr>
            <w:r>
              <w:rPr>
                <w:rtl/>
              </w:rPr>
              <w:t>الف</w:t>
            </w:r>
            <w:r>
              <w:t xml:space="preserve"> </w:t>
            </w:r>
            <w:r>
              <w:rPr>
                <w:rtl/>
              </w:rPr>
              <w:t>‌.</w:t>
            </w:r>
            <w:r>
              <w:rPr>
                <w:rtl/>
              </w:rPr>
              <w:tab/>
              <w:t xml:space="preserve">رويه‌هاي‌ حسابداري‌ مورد استفاده‌ براي‌ شناخت‌ درآمد عملياتي‌ باتوجه‌ به‌ الزامات‌ استاندارد حسابداري‌ شماره‌ 1 با عنوان‌ </w:t>
            </w:r>
            <w:r>
              <w:rPr>
                <w:rFonts w:hint="cs"/>
                <w:rtl/>
              </w:rPr>
              <w:t>"</w:t>
            </w:r>
            <w:r>
              <w:rPr>
                <w:rFonts w:ascii="Times New Roman" w:hAnsi="Times New Roman" w:cs="Times New Roman" w:hint="cs"/>
                <w:rtl/>
              </w:rPr>
              <w:t> </w:t>
            </w:r>
            <w:r>
              <w:rPr>
                <w:rtl/>
              </w:rPr>
              <w:t>نحوه‌ ارائه‌ صورتهاي‌ مالي‌</w:t>
            </w:r>
            <w:r>
              <w:rPr>
                <w:rFonts w:hint="cs"/>
                <w:rtl/>
              </w:rPr>
              <w:t>“</w:t>
            </w:r>
            <w:r>
              <w:rPr>
                <w:rtl/>
              </w:rPr>
              <w:t>، و</w:t>
            </w:r>
          </w:p>
          <w:p w:rsidR="009A6C55" w:rsidRDefault="009A6C55" w:rsidP="009A6C55">
            <w:pPr>
              <w:pStyle w:val="1TrafficAlef"/>
              <w:bidi/>
              <w:spacing w:after="80"/>
              <w:rPr>
                <w:spacing w:val="-8"/>
                <w:rtl/>
              </w:rPr>
            </w:pPr>
            <w:r>
              <w:rPr>
                <w:rtl/>
              </w:rPr>
              <w:t>ب</w:t>
            </w:r>
            <w:r>
              <w:rPr>
                <w:rFonts w:hint="eastAsia"/>
                <w:rtl/>
              </w:rPr>
              <w:t>‌</w:t>
            </w:r>
            <w:r>
              <w:rPr>
                <w:rtl/>
              </w:rPr>
              <w:tab/>
              <w:t>.</w:t>
            </w:r>
            <w:r>
              <w:rPr>
                <w:rtl/>
              </w:rPr>
              <w:tab/>
            </w:r>
            <w:r>
              <w:rPr>
                <w:spacing w:val="-8"/>
                <w:rtl/>
              </w:rPr>
              <w:t>مبلغ‌ هر يك‌ از طبقات‌ عمده‌ درآمد عملياتي‌ شناسايي‌ شده‌ طي‌ دوره‌ ناشي‌ از موارد زير:</w:t>
            </w:r>
          </w:p>
          <w:p w:rsidR="009A6C55" w:rsidRDefault="009A6C55" w:rsidP="009A6C55">
            <w:pPr>
              <w:pStyle w:val="1TrafficAlef---"/>
              <w:bidi/>
              <w:spacing w:after="0"/>
              <w:rPr>
                <w:rtl/>
              </w:rPr>
            </w:pPr>
            <w:r>
              <w:rPr>
                <w:rtl/>
              </w:rPr>
              <w:t>ـ</w:t>
            </w:r>
            <w:r>
              <w:rPr>
                <w:rtl/>
              </w:rPr>
              <w:tab/>
              <w:t>فروش‌ كالا</w:t>
            </w:r>
            <w:r>
              <w:rPr>
                <w:rFonts w:hint="cs"/>
                <w:rtl/>
              </w:rPr>
              <w:t xml:space="preserve"> </w:t>
            </w:r>
            <w:r>
              <w:rPr>
                <w:rtl/>
              </w:rPr>
              <w:t>،</w:t>
            </w:r>
            <w:r>
              <w:rPr>
                <w:rFonts w:hint="cs"/>
                <w:rtl/>
              </w:rPr>
              <w:t xml:space="preserve">  </w:t>
            </w:r>
            <w:r>
              <w:rPr>
                <w:rtl/>
              </w:rPr>
              <w:t>ارائه‌ خدمات</w:t>
            </w:r>
            <w:r>
              <w:rPr>
                <w:rFonts w:hint="cs"/>
                <w:rtl/>
              </w:rPr>
              <w:t xml:space="preserve"> </w:t>
            </w:r>
            <w:r>
              <w:rPr>
                <w:rtl/>
              </w:rPr>
              <w:t>‌،</w:t>
            </w:r>
            <w:r>
              <w:rPr>
                <w:rFonts w:hint="cs"/>
                <w:rtl/>
              </w:rPr>
              <w:t xml:space="preserve"> </w:t>
            </w:r>
            <w:r>
              <w:rPr>
                <w:rtl/>
              </w:rPr>
              <w:t>سود تضمين‌ شده</w:t>
            </w:r>
            <w:r>
              <w:rPr>
                <w:rFonts w:hint="cs"/>
                <w:rtl/>
              </w:rPr>
              <w:t xml:space="preserve"> </w:t>
            </w:r>
            <w:r>
              <w:rPr>
                <w:rtl/>
              </w:rPr>
              <w:t>‌،</w:t>
            </w:r>
            <w:r>
              <w:rPr>
                <w:rFonts w:hint="cs"/>
                <w:rtl/>
              </w:rPr>
              <w:t xml:space="preserve"> </w:t>
            </w:r>
            <w:r>
              <w:rPr>
                <w:rtl/>
              </w:rPr>
              <w:t>درآمد حق</w:t>
            </w:r>
            <w:r>
              <w:rPr>
                <w:rFonts w:ascii="Times New Roman" w:hAnsi="Times New Roman" w:cs="Times New Roman" w:hint="cs"/>
                <w:rtl/>
              </w:rPr>
              <w:t> </w:t>
            </w:r>
            <w:r>
              <w:rPr>
                <w:rFonts w:hint="cs"/>
                <w:rtl/>
              </w:rPr>
              <w:t>ا</w:t>
            </w:r>
            <w:r>
              <w:rPr>
                <w:rtl/>
              </w:rPr>
              <w:t>متياز</w:t>
            </w:r>
            <w:r>
              <w:rPr>
                <w:rFonts w:hint="cs"/>
                <w:rtl/>
              </w:rPr>
              <w:t xml:space="preserve"> </w:t>
            </w:r>
            <w:r>
              <w:rPr>
                <w:rtl/>
              </w:rPr>
              <w:t>،</w:t>
            </w:r>
            <w:r>
              <w:rPr>
                <w:rFonts w:hint="cs"/>
                <w:rtl/>
              </w:rPr>
              <w:t xml:space="preserve"> </w:t>
            </w:r>
            <w:r>
              <w:rPr>
                <w:rtl/>
              </w:rPr>
              <w:t>سود سهام‌</w:t>
            </w:r>
            <w:r>
              <w:rPr>
                <w:rFonts w:hint="cs"/>
                <w:rtl/>
              </w:rPr>
              <w:t xml:space="preserve"> </w:t>
            </w:r>
            <w:r>
              <w:rPr>
                <w:rtl/>
              </w:rPr>
              <w:t xml:space="preserve">، </w:t>
            </w:r>
            <w:r>
              <w:rPr>
                <w:rFonts w:hint="cs"/>
                <w:rtl/>
              </w:rPr>
              <w:t xml:space="preserve"> </w:t>
            </w:r>
            <w:r>
              <w:rPr>
                <w:rtl/>
              </w:rPr>
              <w:t>و</w:t>
            </w:r>
          </w:p>
          <w:p w:rsidR="009A6C55" w:rsidRDefault="009A6C55" w:rsidP="009A6C55">
            <w:pPr>
              <w:pStyle w:val="1TrafficAlef"/>
              <w:bidi/>
              <w:rPr>
                <w:rtl/>
              </w:rPr>
            </w:pPr>
            <w:r>
              <w:rPr>
                <w:rtl/>
              </w:rPr>
              <w:t>ج</w:t>
            </w:r>
            <w:r>
              <w:rPr>
                <w:rFonts w:hint="eastAsia"/>
                <w:rtl/>
              </w:rPr>
              <w:t>‌</w:t>
            </w:r>
            <w:r>
              <w:rPr>
                <w:rtl/>
              </w:rPr>
              <w:tab/>
              <w:t>.</w:t>
            </w:r>
            <w:r>
              <w:rPr>
                <w:rtl/>
              </w:rPr>
              <w:tab/>
              <w:t>مبلغ‌ درآمد عملياتي‌ حاصل</w:t>
            </w:r>
            <w:r>
              <w:rPr>
                <w:rFonts w:ascii="Times New Roman" w:hAnsi="Times New Roman" w:cs="Times New Roman" w:hint="cs"/>
                <w:rtl/>
              </w:rPr>
              <w:t> </w:t>
            </w:r>
            <w:r>
              <w:rPr>
                <w:rFonts w:hint="cs"/>
                <w:rtl/>
              </w:rPr>
              <w:t>از مبادلـ</w:t>
            </w:r>
            <w:r>
              <w:rPr>
                <w:rtl/>
              </w:rPr>
              <w:t>ه‌ كالا يا خدمات‌ كه‌ در هر يك‌ از طبقات‌ عمده‌ درآمد عملياتي‌ منظور شده‌ است‌.</w:t>
            </w: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tc>
      </w:tr>
    </w:tbl>
    <w:p w:rsidR="00DE0610" w:rsidRDefault="00DE0610"/>
    <w:sectPr w:rsidR="00DE0610" w:rsidSect="00872C7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361" w:rsidRDefault="00024361" w:rsidP="00E8313F">
      <w:pPr>
        <w:spacing w:after="0" w:line="240" w:lineRule="auto"/>
      </w:pPr>
      <w:r>
        <w:separator/>
      </w:r>
    </w:p>
  </w:endnote>
  <w:endnote w:type="continuationSeparator" w:id="0">
    <w:p w:rsidR="00024361" w:rsidRDefault="00024361"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ffic">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Sh Yekan bold">
    <w:altName w:val="Courier New"/>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E8313F" w:rsidRDefault="00E8313F">
    <w:pPr>
      <w:pStyle w:val="Footer"/>
      <w:rPr>
        <w:rFonts w:cs="Tahom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361" w:rsidRDefault="00024361" w:rsidP="00E8313F">
      <w:pPr>
        <w:spacing w:after="0" w:line="240" w:lineRule="auto"/>
      </w:pPr>
      <w:r>
        <w:separator/>
      </w:r>
    </w:p>
  </w:footnote>
  <w:footnote w:type="continuationSeparator" w:id="0">
    <w:p w:rsidR="00024361" w:rsidRDefault="00024361"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3F"/>
    <w:rsid w:val="00024361"/>
    <w:rsid w:val="00053AEC"/>
    <w:rsid w:val="001B1F6A"/>
    <w:rsid w:val="001D7378"/>
    <w:rsid w:val="001E339F"/>
    <w:rsid w:val="00216975"/>
    <w:rsid w:val="0042160F"/>
    <w:rsid w:val="00471853"/>
    <w:rsid w:val="006146A7"/>
    <w:rsid w:val="00656681"/>
    <w:rsid w:val="00690AD2"/>
    <w:rsid w:val="00872C72"/>
    <w:rsid w:val="00876485"/>
    <w:rsid w:val="009A6C55"/>
    <w:rsid w:val="00A637A9"/>
    <w:rsid w:val="00B10C77"/>
    <w:rsid w:val="00B96CE0"/>
    <w:rsid w:val="00CF34F2"/>
    <w:rsid w:val="00DE0610"/>
    <w:rsid w:val="00E8313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paragraph" w:styleId="Heading1">
    <w:name w:val="heading 1"/>
    <w:next w:val="Normal"/>
    <w:link w:val="Heading1Char"/>
    <w:qFormat/>
    <w:rsid w:val="009A6C55"/>
    <w:pPr>
      <w:keepNext/>
      <w:spacing w:before="300" w:after="80" w:line="240" w:lineRule="auto"/>
      <w:outlineLvl w:val="0"/>
    </w:pPr>
    <w:rPr>
      <w:rFonts w:ascii="Times" w:eastAsia="Times New Roman" w:hAnsi="Times" w:cs="B Za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styleId="Hyperlink">
    <w:name w:val="Hyperlink"/>
    <w:basedOn w:val="DefaultParagraphFont"/>
    <w:uiPriority w:val="99"/>
    <w:unhideWhenUsed/>
    <w:rsid w:val="00CF34F2"/>
    <w:rPr>
      <w:color w:val="0000FF" w:themeColor="hyperlink"/>
      <w:u w:val="single"/>
    </w:rPr>
  </w:style>
  <w:style w:type="character" w:customStyle="1" w:styleId="Heading1Char">
    <w:name w:val="Heading 1 Char"/>
    <w:basedOn w:val="DefaultParagraphFont"/>
    <w:link w:val="Heading1"/>
    <w:rsid w:val="009A6C55"/>
    <w:rPr>
      <w:rFonts w:ascii="Times" w:eastAsia="Times New Roman" w:hAnsi="Times" w:cs="B Zar"/>
      <w:b/>
      <w:bCs/>
      <w:sz w:val="26"/>
      <w:szCs w:val="26"/>
    </w:rPr>
  </w:style>
  <w:style w:type="paragraph" w:customStyle="1" w:styleId="1Traffic">
    <w:name w:val="1  Traffic"/>
    <w:rsid w:val="009A6C55"/>
    <w:pPr>
      <w:spacing w:after="240" w:line="240" w:lineRule="auto"/>
      <w:ind w:left="567" w:hanging="567"/>
      <w:jc w:val="lowKashida"/>
    </w:pPr>
    <w:rPr>
      <w:rFonts w:ascii="Times" w:eastAsia="Times New Roman" w:hAnsi="Times" w:cs="Traffic"/>
      <w:bCs/>
      <w:sz w:val="24"/>
    </w:rPr>
  </w:style>
  <w:style w:type="paragraph" w:customStyle="1" w:styleId="1TrafficAlef">
    <w:name w:val="1  Traffic  =  Alef"/>
    <w:basedOn w:val="1Traffic"/>
    <w:rsid w:val="009A6C55"/>
    <w:pPr>
      <w:tabs>
        <w:tab w:val="left" w:pos="907"/>
      </w:tabs>
      <w:spacing w:after="120"/>
      <w:ind w:left="1134"/>
    </w:pPr>
    <w:rPr>
      <w:rFonts w:cs="B Traffic"/>
    </w:rPr>
  </w:style>
  <w:style w:type="paragraph" w:customStyle="1" w:styleId="1TrafficAlef---">
    <w:name w:val="1  Traffic  =  Alef  =  ---"/>
    <w:basedOn w:val="1TrafficAlef"/>
    <w:rsid w:val="009A6C55"/>
    <w:pPr>
      <w:spacing w:after="80"/>
      <w:ind w:left="1474" w:hanging="340"/>
    </w:pPr>
  </w:style>
  <w:style w:type="paragraph" w:customStyle="1" w:styleId="Faseleh8">
    <w:name w:val="Faseleh   8"/>
    <w:rsid w:val="009A6C55"/>
    <w:pPr>
      <w:spacing w:after="0" w:line="240" w:lineRule="auto"/>
    </w:pPr>
    <w:rPr>
      <w:rFonts w:ascii="Times New Roman" w:eastAsia="Times New Roman" w:hAnsi="Times New Roman" w:cs="Lotus"/>
      <w:bCs/>
      <w:sz w:val="16"/>
      <w:szCs w:val="16"/>
    </w:rPr>
  </w:style>
  <w:style w:type="paragraph" w:customStyle="1" w:styleId="1Lotus">
    <w:name w:val="1  Lotus"/>
    <w:rsid w:val="009A6C55"/>
    <w:pPr>
      <w:spacing w:after="240" w:line="240" w:lineRule="auto"/>
      <w:ind w:left="567" w:hanging="567"/>
      <w:jc w:val="lowKashida"/>
    </w:pPr>
    <w:rPr>
      <w:rFonts w:ascii="Times" w:eastAsia="Times New Roman" w:hAnsi="Times" w:cs="B Lotus"/>
      <w:bCs/>
      <w:sz w:val="24"/>
      <w:szCs w:val="28"/>
    </w:rPr>
  </w:style>
  <w:style w:type="paragraph" w:customStyle="1" w:styleId="1LotusBeFeSatr">
    <w:name w:val="1  Lotus = Be Fe Satr"/>
    <w:basedOn w:val="Normal"/>
    <w:rsid w:val="009A6C55"/>
    <w:pPr>
      <w:spacing w:after="0" w:line="240" w:lineRule="auto"/>
      <w:ind w:left="567" w:hanging="567"/>
      <w:jc w:val="lowKashida"/>
    </w:pPr>
    <w:rPr>
      <w:rFonts w:ascii="Times" w:eastAsia="Times New Roman" w:hAnsi="Times" w:cs="B Lotus"/>
      <w:bCs/>
      <w:sz w:val="24"/>
      <w:szCs w:val="28"/>
    </w:rPr>
  </w:style>
  <w:style w:type="paragraph" w:customStyle="1" w:styleId="1TrafficExactly">
    <w:name w:val="1  Traffic  Exactly"/>
    <w:basedOn w:val="1Traffic"/>
    <w:rsid w:val="009A6C55"/>
    <w:pPr>
      <w:bidi/>
      <w:spacing w:line="420" w:lineRule="exact"/>
      <w:jc w:val="both"/>
    </w:pPr>
    <w:rPr>
      <w:rFonts w:cs="B Traffic"/>
    </w:rPr>
  </w:style>
  <w:style w:type="paragraph" w:customStyle="1" w:styleId="1TrafficBefaSatr">
    <w:name w:val="1  Traffic Be fa Satr"/>
    <w:basedOn w:val="1Traffic"/>
    <w:rsid w:val="009A6C55"/>
    <w:pPr>
      <w:spacing w:after="80"/>
    </w:pPr>
    <w:rPr>
      <w:rFonts w:cs="B Traffi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paragraph" w:styleId="Heading1">
    <w:name w:val="heading 1"/>
    <w:next w:val="Normal"/>
    <w:link w:val="Heading1Char"/>
    <w:qFormat/>
    <w:rsid w:val="009A6C55"/>
    <w:pPr>
      <w:keepNext/>
      <w:spacing w:before="300" w:after="80" w:line="240" w:lineRule="auto"/>
      <w:outlineLvl w:val="0"/>
    </w:pPr>
    <w:rPr>
      <w:rFonts w:ascii="Times" w:eastAsia="Times New Roman" w:hAnsi="Times" w:cs="B Za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styleId="Hyperlink">
    <w:name w:val="Hyperlink"/>
    <w:basedOn w:val="DefaultParagraphFont"/>
    <w:uiPriority w:val="99"/>
    <w:unhideWhenUsed/>
    <w:rsid w:val="00CF34F2"/>
    <w:rPr>
      <w:color w:val="0000FF" w:themeColor="hyperlink"/>
      <w:u w:val="single"/>
    </w:rPr>
  </w:style>
  <w:style w:type="character" w:customStyle="1" w:styleId="Heading1Char">
    <w:name w:val="Heading 1 Char"/>
    <w:basedOn w:val="DefaultParagraphFont"/>
    <w:link w:val="Heading1"/>
    <w:rsid w:val="009A6C55"/>
    <w:rPr>
      <w:rFonts w:ascii="Times" w:eastAsia="Times New Roman" w:hAnsi="Times" w:cs="B Zar"/>
      <w:b/>
      <w:bCs/>
      <w:sz w:val="26"/>
      <w:szCs w:val="26"/>
    </w:rPr>
  </w:style>
  <w:style w:type="paragraph" w:customStyle="1" w:styleId="1Traffic">
    <w:name w:val="1  Traffic"/>
    <w:rsid w:val="009A6C55"/>
    <w:pPr>
      <w:spacing w:after="240" w:line="240" w:lineRule="auto"/>
      <w:ind w:left="567" w:hanging="567"/>
      <w:jc w:val="lowKashida"/>
    </w:pPr>
    <w:rPr>
      <w:rFonts w:ascii="Times" w:eastAsia="Times New Roman" w:hAnsi="Times" w:cs="Traffic"/>
      <w:bCs/>
      <w:sz w:val="24"/>
    </w:rPr>
  </w:style>
  <w:style w:type="paragraph" w:customStyle="1" w:styleId="1TrafficAlef">
    <w:name w:val="1  Traffic  =  Alef"/>
    <w:basedOn w:val="1Traffic"/>
    <w:rsid w:val="009A6C55"/>
    <w:pPr>
      <w:tabs>
        <w:tab w:val="left" w:pos="907"/>
      </w:tabs>
      <w:spacing w:after="120"/>
      <w:ind w:left="1134"/>
    </w:pPr>
    <w:rPr>
      <w:rFonts w:cs="B Traffic"/>
    </w:rPr>
  </w:style>
  <w:style w:type="paragraph" w:customStyle="1" w:styleId="1TrafficAlef---">
    <w:name w:val="1  Traffic  =  Alef  =  ---"/>
    <w:basedOn w:val="1TrafficAlef"/>
    <w:rsid w:val="009A6C55"/>
    <w:pPr>
      <w:spacing w:after="80"/>
      <w:ind w:left="1474" w:hanging="340"/>
    </w:pPr>
  </w:style>
  <w:style w:type="paragraph" w:customStyle="1" w:styleId="Faseleh8">
    <w:name w:val="Faseleh   8"/>
    <w:rsid w:val="009A6C55"/>
    <w:pPr>
      <w:spacing w:after="0" w:line="240" w:lineRule="auto"/>
    </w:pPr>
    <w:rPr>
      <w:rFonts w:ascii="Times New Roman" w:eastAsia="Times New Roman" w:hAnsi="Times New Roman" w:cs="Lotus"/>
      <w:bCs/>
      <w:sz w:val="16"/>
      <w:szCs w:val="16"/>
    </w:rPr>
  </w:style>
  <w:style w:type="paragraph" w:customStyle="1" w:styleId="1Lotus">
    <w:name w:val="1  Lotus"/>
    <w:rsid w:val="009A6C55"/>
    <w:pPr>
      <w:spacing w:after="240" w:line="240" w:lineRule="auto"/>
      <w:ind w:left="567" w:hanging="567"/>
      <w:jc w:val="lowKashida"/>
    </w:pPr>
    <w:rPr>
      <w:rFonts w:ascii="Times" w:eastAsia="Times New Roman" w:hAnsi="Times" w:cs="B Lotus"/>
      <w:bCs/>
      <w:sz w:val="24"/>
      <w:szCs w:val="28"/>
    </w:rPr>
  </w:style>
  <w:style w:type="paragraph" w:customStyle="1" w:styleId="1LotusBeFeSatr">
    <w:name w:val="1  Lotus = Be Fe Satr"/>
    <w:basedOn w:val="Normal"/>
    <w:rsid w:val="009A6C55"/>
    <w:pPr>
      <w:spacing w:after="0" w:line="240" w:lineRule="auto"/>
      <w:ind w:left="567" w:hanging="567"/>
      <w:jc w:val="lowKashida"/>
    </w:pPr>
    <w:rPr>
      <w:rFonts w:ascii="Times" w:eastAsia="Times New Roman" w:hAnsi="Times" w:cs="B Lotus"/>
      <w:bCs/>
      <w:sz w:val="24"/>
      <w:szCs w:val="28"/>
    </w:rPr>
  </w:style>
  <w:style w:type="paragraph" w:customStyle="1" w:styleId="1TrafficExactly">
    <w:name w:val="1  Traffic  Exactly"/>
    <w:basedOn w:val="1Traffic"/>
    <w:rsid w:val="009A6C55"/>
    <w:pPr>
      <w:bidi/>
      <w:spacing w:line="420" w:lineRule="exact"/>
      <w:jc w:val="both"/>
    </w:pPr>
    <w:rPr>
      <w:rFonts w:cs="B Traffic"/>
    </w:rPr>
  </w:style>
  <w:style w:type="paragraph" w:customStyle="1" w:styleId="1TrafficBefaSatr">
    <w:name w:val="1  Traffic Be fa Satr"/>
    <w:basedOn w:val="1Traffic"/>
    <w:rsid w:val="009A6C55"/>
    <w:pPr>
      <w:spacing w:after="80"/>
    </w:pPr>
    <w:rPr>
      <w:rFonts w:cs="B Traff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yasernoei@yahoo.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faezeh</cp:lastModifiedBy>
  <cp:revision>2</cp:revision>
  <cp:lastPrinted>2020-03-01T08:49:00Z</cp:lastPrinted>
  <dcterms:created xsi:type="dcterms:W3CDTF">2020-03-05T11:01:00Z</dcterms:created>
  <dcterms:modified xsi:type="dcterms:W3CDTF">2020-03-05T11:01:00Z</dcterms:modified>
</cp:coreProperties>
</file>