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2B414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2B4148">
              <w:rPr>
                <w:rFonts w:cs="Tahoma" w:hint="cs"/>
                <w:rtl/>
              </w:rPr>
              <w:t xml:space="preserve">شیوه نگارش در روابط عمومی  </w:t>
            </w:r>
            <w:r>
              <w:rPr>
                <w:rFonts w:cs="Tahoma" w:hint="cs"/>
                <w:rtl/>
              </w:rPr>
              <w:t>مربوط به هفته: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2B4148">
              <w:rPr>
                <w:rFonts w:cs="Tahoma" w:hint="cs"/>
                <w:rtl/>
              </w:rPr>
              <w:t xml:space="preserve">چهارم </w:t>
            </w:r>
            <w:r w:rsidR="002B4148">
              <w:rPr>
                <w:rFonts w:cs="Tahoma" w:hint="cs"/>
              </w:rPr>
              <w:sym w:font="Wingdings" w:char="F0A8"/>
            </w:r>
            <w:r w:rsidR="002B4148">
              <w:rPr>
                <w:rFonts w:cs="Tahoma" w:hint="cs"/>
                <w:rtl/>
              </w:rPr>
              <w:t xml:space="preserve">  پنجم </w:t>
            </w:r>
            <w:r w:rsidR="002B4148">
              <w:rPr>
                <w:rFonts w:cs="Tahoma" w:hint="cs"/>
              </w:rPr>
              <w:sym w:font="Wingdings 2" w:char="F052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2B4148" w:rsidTr="00A637A9">
        <w:trPr>
          <w:trHeight w:val="6925"/>
        </w:trPr>
        <w:tc>
          <w:tcPr>
            <w:tcW w:w="9483" w:type="dxa"/>
          </w:tcPr>
          <w:p w:rsidR="00E8313F" w:rsidRDefault="002B414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نوشته های خود حتما باید به علائم نگارشی توجه شود از آن جمله:</w:t>
            </w:r>
          </w:p>
          <w:p w:rsidR="002B4148" w:rsidRDefault="002B414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نقطه (.)</w:t>
            </w:r>
          </w:p>
          <w:p w:rsidR="00BC1570" w:rsidRDefault="00BC1570" w:rsidP="002B4148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 پایان جمله خبری و امری</w:t>
            </w:r>
          </w:p>
          <w:p w:rsidR="002B4148" w:rsidRDefault="002B4148" w:rsidP="002B4148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در پایان جمله های کامل و مستقل</w:t>
            </w:r>
          </w:p>
          <w:p w:rsidR="002B4148" w:rsidRDefault="002B4148" w:rsidP="002B4148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در جمله هایی که بعد از آن ها کلمه ای می آید که جای جمله قرار می گیرد.</w:t>
            </w:r>
          </w:p>
          <w:p w:rsidR="002B4148" w:rsidRDefault="002B4148" w:rsidP="002B4148">
            <w:pPr>
              <w:pStyle w:val="ListParagrap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برو کارت را انجام بده. اطاعت.</w:t>
            </w:r>
          </w:p>
          <w:p w:rsidR="00BC1570" w:rsidRDefault="00BC1570" w:rsidP="00BC1570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پس از هر کلمه یا حرف اختصاری بیان کنندۀ سال ها، قوانین و ...</w:t>
            </w:r>
          </w:p>
          <w:p w:rsidR="00BC1570" w:rsidRDefault="00BC1570" w:rsidP="00BC1570">
            <w:pPr>
              <w:pStyle w:val="ListParagrap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ه. ق. </w:t>
            </w:r>
            <w:r>
              <w:rPr>
                <w:rFonts w:ascii="Times New Roman" w:hAnsi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ق. میلاد (قبل از میلاد)</w:t>
            </w:r>
          </w:p>
          <w:p w:rsidR="00BC1570" w:rsidRDefault="00BC1570" w:rsidP="00BC1570">
            <w:pPr>
              <w:rPr>
                <w:rFonts w:cs="B Nazanin"/>
                <w:rtl/>
              </w:rPr>
            </w:pPr>
          </w:p>
          <w:p w:rsidR="00BC1570" w:rsidRDefault="00BC1570" w:rsidP="00BC1570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علامت تعجب (!)</w:t>
            </w:r>
          </w:p>
          <w:p w:rsidR="00BC1570" w:rsidRDefault="00BC1570" w:rsidP="00BC1570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در آخر جملۀ تعجبی</w:t>
            </w:r>
          </w:p>
          <w:p w:rsidR="00BC1570" w:rsidRDefault="00BC1570" w:rsidP="00BC1570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در آخر جمله یا شبه جمله های نشانه ی آرزو، تأکید، تنفر و به طور کلی هر حالتی از عاطفه و احساس</w:t>
            </w:r>
          </w:p>
          <w:p w:rsidR="00BC1570" w:rsidRDefault="00BC1570" w:rsidP="00BC1570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بعد از اصوات (شبه جمله)</w:t>
            </w:r>
          </w:p>
          <w:p w:rsidR="00BC1570" w:rsidRDefault="00BC1570" w:rsidP="00BC1570">
            <w:pPr>
              <w:pStyle w:val="ListParagraph"/>
              <w:numPr>
                <w:ilvl w:val="0"/>
                <w:numId w:val="2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به !      زنهار !           مرحبا!</w:t>
            </w:r>
          </w:p>
          <w:p w:rsidR="009F194E" w:rsidRDefault="009F194E" w:rsidP="009F194E">
            <w:pPr>
              <w:rPr>
                <w:rFonts w:cs="B Nazanin"/>
                <w:rtl/>
              </w:rPr>
            </w:pPr>
          </w:p>
          <w:p w:rsidR="009F194E" w:rsidRDefault="009F194E" w:rsidP="009F194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ویرگول یا کاما (،)</w:t>
            </w:r>
          </w:p>
          <w:p w:rsidR="009F194E" w:rsidRDefault="009F194E" w:rsidP="009F194E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در پایان جمله های ناقص</w:t>
            </w:r>
          </w:p>
          <w:p w:rsidR="009F194E" w:rsidRDefault="009F194E" w:rsidP="009F194E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برای دوری از اشتباه در خواندن</w:t>
            </w:r>
          </w:p>
          <w:p w:rsidR="009F194E" w:rsidRDefault="00A52665" w:rsidP="009F194E">
            <w:pPr>
              <w:pStyle w:val="ListParagraph"/>
              <w:numPr>
                <w:ilvl w:val="0"/>
                <w:numId w:val="3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هر گاه چند کلمه در جمله، دارای نقشی مشترک باشند، دو کلمۀ آخر را با حرف «و» اما بقیه را با نشاۀ ویرگول به هم می پیوندند.</w:t>
            </w:r>
          </w:p>
          <w:p w:rsidR="00A52665" w:rsidRDefault="00A52665" w:rsidP="00A52665">
            <w:pPr>
              <w:rPr>
                <w:rFonts w:cs="B Nazanin"/>
                <w:rtl/>
              </w:rPr>
            </w:pPr>
          </w:p>
          <w:p w:rsidR="00A52665" w:rsidRDefault="00A52665" w:rsidP="00A526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نقطه ویرگول (؛)</w:t>
            </w:r>
          </w:p>
          <w:p w:rsidR="00A52665" w:rsidRDefault="00A52665" w:rsidP="00A52665">
            <w:pPr>
              <w:pStyle w:val="ListParagraph"/>
              <w:numPr>
                <w:ilvl w:val="0"/>
                <w:numId w:val="4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برای جدا کردن جمله هایی که از لحاظ ساختمان و مفهوم، مستقل ولی از نظر کلی یک مطلب را بیان می کنند.</w:t>
            </w:r>
          </w:p>
          <w:p w:rsidR="00A52665" w:rsidRDefault="00A52665" w:rsidP="00A52665">
            <w:pPr>
              <w:pStyle w:val="ListParagraph"/>
              <w:numPr>
                <w:ilvl w:val="0"/>
                <w:numId w:val="4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میان دو جمله ای که جملۀ دوم، توضیح یا مثال یا تغییری دیگر از جملۀ اول باشد؛ در این حال، ممکن است که کلمه هایی مانند مثلا، فرضا و یعنی، میان جمله و بعد از علامت «؛» بیایند.</w:t>
            </w:r>
          </w:p>
          <w:p w:rsidR="003B6E6B" w:rsidRDefault="003B6E6B" w:rsidP="003B6E6B">
            <w:pPr>
              <w:pStyle w:val="ListParagrap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مثل: رعایت حق پدر و مادر بر ما لازم است؛ مثلا، به آنان احترام بگذاریم.</w:t>
            </w:r>
          </w:p>
          <w:p w:rsidR="003B6E6B" w:rsidRDefault="003B6E6B" w:rsidP="003B6E6B">
            <w:pPr>
              <w:rPr>
                <w:rFonts w:cs="B Nazanin"/>
                <w:rtl/>
              </w:rPr>
            </w:pPr>
          </w:p>
          <w:p w:rsidR="003B6E6B" w:rsidRDefault="003B6E6B" w:rsidP="003B6E6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گیومه «  »:</w:t>
            </w:r>
          </w:p>
          <w:p w:rsidR="003B6E6B" w:rsidRDefault="003B6E6B" w:rsidP="003B6E6B">
            <w:pPr>
              <w:pStyle w:val="ListParagraph"/>
              <w:numPr>
                <w:ilvl w:val="0"/>
                <w:numId w:val="5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هنگامی که سخنی را عینا از کسی نقل کنند.</w:t>
            </w:r>
          </w:p>
          <w:p w:rsidR="003B6E6B" w:rsidRDefault="003B6E6B" w:rsidP="003B6E6B">
            <w:pPr>
              <w:pStyle w:val="ListParagraph"/>
              <w:numPr>
                <w:ilvl w:val="0"/>
                <w:numId w:val="5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هر گاه بخواهیم اصطلاح یا کلمه ای را به دلیلی خاص مشخص سازیم تا خواننده به آن توجه کند.</w:t>
            </w:r>
          </w:p>
          <w:p w:rsidR="003B6E6B" w:rsidRDefault="003B6E6B" w:rsidP="003B6E6B">
            <w:pPr>
              <w:rPr>
                <w:rFonts w:cs="B Nazanin"/>
                <w:rtl/>
              </w:rPr>
            </w:pPr>
          </w:p>
          <w:p w:rsidR="003B6E6B" w:rsidRDefault="003B6E6B" w:rsidP="003B6E6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دو نقطه (:) بیانی:</w:t>
            </w:r>
          </w:p>
          <w:p w:rsidR="003B6E6B" w:rsidRDefault="003B6E6B" w:rsidP="003B6E6B">
            <w:pPr>
              <w:pStyle w:val="ListParagraph"/>
              <w:numPr>
                <w:ilvl w:val="0"/>
                <w:numId w:val="6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هر گاه در جمله ای به سخن کسی یا مطلبی از جایی اشاره شود و سپس عین آن مطلب نقل شود.</w:t>
            </w:r>
          </w:p>
          <w:p w:rsidR="003B6E6B" w:rsidRDefault="003B6E6B" w:rsidP="003B6E6B">
            <w:pPr>
              <w:pStyle w:val="ListParagraph"/>
              <w:numPr>
                <w:ilvl w:val="0"/>
                <w:numId w:val="6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برای توضیح مطلبی</w:t>
            </w:r>
          </w:p>
          <w:p w:rsidR="003B6E6B" w:rsidRDefault="003B6E6B" w:rsidP="003B6E6B">
            <w:pPr>
              <w:pStyle w:val="ListParagraph"/>
              <w:numPr>
                <w:ilvl w:val="0"/>
                <w:numId w:val="6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برای بیان معنی</w:t>
            </w:r>
          </w:p>
          <w:p w:rsidR="003B6E6B" w:rsidRDefault="003B6E6B" w:rsidP="003B6E6B">
            <w:pPr>
              <w:ind w:left="360"/>
              <w:rPr>
                <w:rFonts w:cs="B Nazanin" w:hint="cs"/>
                <w:rtl/>
              </w:rPr>
            </w:pPr>
          </w:p>
          <w:p w:rsidR="003B6E6B" w:rsidRDefault="003B6E6B" w:rsidP="003B6E6B">
            <w:pPr>
              <w:ind w:left="36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پرانتز یا دو هلال:</w:t>
            </w:r>
          </w:p>
          <w:p w:rsidR="003B6E6B" w:rsidRDefault="003B6E6B" w:rsidP="003B6E6B">
            <w:pPr>
              <w:ind w:left="36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این علامت برای توضیحاتی که خارج از متن کلام باشند و یا برای بیان معنی یک کلمۀ دور از ذهن، تاریخ زندگانی کسی و یا تعیین اعراب یک کلمه به کار برده شود.</w:t>
            </w:r>
          </w:p>
          <w:p w:rsidR="003B6E6B" w:rsidRDefault="003B6E6B" w:rsidP="003B6E6B">
            <w:pPr>
              <w:ind w:left="360"/>
              <w:rPr>
                <w:rFonts w:cs="B Nazanin" w:hint="cs"/>
                <w:rtl/>
              </w:rPr>
            </w:pPr>
          </w:p>
          <w:p w:rsidR="002678EF" w:rsidRDefault="002678EF" w:rsidP="003B6E6B">
            <w:pPr>
              <w:ind w:left="36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قلاب </w:t>
            </w:r>
            <w:r>
              <w:rPr>
                <w:rFonts w:cs="B Nazanin"/>
              </w:rPr>
              <w:t>]</w:t>
            </w: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</w:rPr>
              <w:t>[</w:t>
            </w:r>
            <w:r>
              <w:rPr>
                <w:rFonts w:cs="B Nazanin" w:hint="cs"/>
                <w:rtl/>
              </w:rPr>
              <w:t>:</w:t>
            </w:r>
          </w:p>
          <w:p w:rsidR="002678EF" w:rsidRDefault="002678EF" w:rsidP="002678EF">
            <w:pPr>
              <w:pStyle w:val="ListParagraph"/>
              <w:numPr>
                <w:ilvl w:val="0"/>
                <w:numId w:val="7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هنگامی که نوشته ای را از کتابی نقل کنند، ممکن است جمله یا کلمه ای از آن مبهم باشد.</w:t>
            </w:r>
          </w:p>
          <w:p w:rsidR="002678EF" w:rsidRPr="002678EF" w:rsidRDefault="002678EF" w:rsidP="002678EF">
            <w:pPr>
              <w:pStyle w:val="ListParagraph"/>
              <w:numPr>
                <w:ilvl w:val="0"/>
                <w:numId w:val="7"/>
              </w:num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نمایشنامه ها برا یاینکه بازیگران بدانند در هنگام ادای جمله چه حالتی به چهره بدهند و چگونه آن را ادا کنند.</w:t>
            </w:r>
            <w:bookmarkStart w:id="0" w:name="_GoBack"/>
            <w:bookmarkEnd w:id="0"/>
          </w:p>
          <w:p w:rsidR="00E8313F" w:rsidRPr="002B4148" w:rsidRDefault="00E8313F">
            <w:pPr>
              <w:rPr>
                <w:rFonts w:cs="B Nazanin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C6" w:rsidRDefault="00A525C6" w:rsidP="00E8313F">
      <w:pPr>
        <w:spacing w:after="0" w:line="240" w:lineRule="auto"/>
      </w:pPr>
      <w:r>
        <w:separator/>
      </w:r>
    </w:p>
  </w:endnote>
  <w:endnote w:type="continuationSeparator" w:id="0">
    <w:p w:rsidR="00A525C6" w:rsidRDefault="00A525C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C6" w:rsidRDefault="00A525C6" w:rsidP="00E8313F">
      <w:pPr>
        <w:spacing w:after="0" w:line="240" w:lineRule="auto"/>
      </w:pPr>
      <w:r>
        <w:separator/>
      </w:r>
    </w:p>
  </w:footnote>
  <w:footnote w:type="continuationSeparator" w:id="0">
    <w:p w:rsidR="00A525C6" w:rsidRDefault="00A525C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95E"/>
    <w:multiLevelType w:val="hybridMultilevel"/>
    <w:tmpl w:val="ECD42DB6"/>
    <w:lvl w:ilvl="0" w:tplc="C8AC2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578"/>
    <w:multiLevelType w:val="hybridMultilevel"/>
    <w:tmpl w:val="C230337C"/>
    <w:lvl w:ilvl="0" w:tplc="304EA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4534D"/>
    <w:multiLevelType w:val="hybridMultilevel"/>
    <w:tmpl w:val="85C69156"/>
    <w:lvl w:ilvl="0" w:tplc="F716B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4978"/>
    <w:multiLevelType w:val="hybridMultilevel"/>
    <w:tmpl w:val="0AF6CF90"/>
    <w:lvl w:ilvl="0" w:tplc="8FC01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9305D"/>
    <w:multiLevelType w:val="hybridMultilevel"/>
    <w:tmpl w:val="4AA40A68"/>
    <w:lvl w:ilvl="0" w:tplc="3440E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86951"/>
    <w:multiLevelType w:val="hybridMultilevel"/>
    <w:tmpl w:val="ABAED962"/>
    <w:lvl w:ilvl="0" w:tplc="5AF4C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E4303"/>
    <w:multiLevelType w:val="hybridMultilevel"/>
    <w:tmpl w:val="24E246EA"/>
    <w:lvl w:ilvl="0" w:tplc="36B66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2678EF"/>
    <w:rsid w:val="002B4148"/>
    <w:rsid w:val="002D492C"/>
    <w:rsid w:val="003B6E6B"/>
    <w:rsid w:val="006146A7"/>
    <w:rsid w:val="00656681"/>
    <w:rsid w:val="00872C72"/>
    <w:rsid w:val="00876485"/>
    <w:rsid w:val="009B3FF2"/>
    <w:rsid w:val="009F194E"/>
    <w:rsid w:val="00A525C6"/>
    <w:rsid w:val="00A52665"/>
    <w:rsid w:val="00A637A9"/>
    <w:rsid w:val="00B10C77"/>
    <w:rsid w:val="00BC1570"/>
    <w:rsid w:val="00DE0610"/>
    <w:rsid w:val="00E8313F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2020-03-01T08:52:00Z</dcterms:created>
  <dcterms:modified xsi:type="dcterms:W3CDTF">2020-03-20T16:06:00Z</dcterms:modified>
</cp:coreProperties>
</file>