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Ind w:w="-226" w:type="dxa"/>
        <w:tblLook w:val="04A0"/>
      </w:tblPr>
      <w:tblGrid>
        <w:gridCol w:w="9483"/>
      </w:tblGrid>
      <w:tr w:rsidR="00546EDD" w:rsidRPr="00CC7C25" w:rsidTr="00CC7C25">
        <w:trPr>
          <w:trHeight w:val="1030"/>
        </w:trPr>
        <w:tc>
          <w:tcPr>
            <w:tcW w:w="9483" w:type="dxa"/>
          </w:tcPr>
          <w:p w:rsidR="00546EDD" w:rsidRPr="00CC7C25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CC7C25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6F"/>
            </w:r>
            <w:r w:rsidRPr="00CC7C25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رشته:.روابط عمومی...</w:t>
            </w:r>
            <w:r w:rsidR="00826433" w:rsidRPr="00CC7C25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CC7C25">
              <w:rPr>
                <w:rFonts w:cs="B Zar" w:hint="cs"/>
                <w:sz w:val="28"/>
                <w:szCs w:val="28"/>
                <w:rtl/>
              </w:rPr>
              <w:t>................ترم:..</w:t>
            </w:r>
            <w:r w:rsidR="00826433" w:rsidRPr="00CC7C25">
              <w:rPr>
                <w:rFonts w:cs="B Zar" w:hint="cs"/>
                <w:sz w:val="28"/>
                <w:szCs w:val="28"/>
                <w:rtl/>
              </w:rPr>
              <w:t>3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.........سال تحصیلی: 1398- 1399 </w:t>
            </w:r>
          </w:p>
          <w:p w:rsidR="00546EDD" w:rsidRPr="00CC7C25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نام درس:...نظر سنجی....... نام ونام خانوادگی مدرس:.......آزاده نجفی.....................................</w:t>
            </w:r>
          </w:p>
          <w:p w:rsidR="00546EDD" w:rsidRPr="00CC7C25" w:rsidRDefault="00546EDD" w:rsidP="00EB7AEE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CC7C25">
              <w:rPr>
                <w:rFonts w:cs="B Zar"/>
                <w:sz w:val="28"/>
                <w:szCs w:val="28"/>
              </w:rPr>
              <w:t>email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CC7C25">
              <w:rPr>
                <w:rFonts w:cs="B Zar"/>
                <w:sz w:val="28"/>
                <w:szCs w:val="28"/>
              </w:rPr>
              <w:t>drnajafi.99</w:t>
            </w:r>
            <w:r w:rsidRPr="00CC7C25">
              <w:rPr>
                <w:rFonts w:cs="B Zar" w:hint="cs"/>
                <w:sz w:val="28"/>
                <w:szCs w:val="28"/>
                <w:rtl/>
              </w:rPr>
              <w:t>. تلفن همراه مدرس</w:t>
            </w:r>
          </w:p>
        </w:tc>
      </w:tr>
      <w:tr w:rsidR="00546EDD" w:rsidRPr="00CC7C25" w:rsidTr="00CC7C25">
        <w:trPr>
          <w:trHeight w:val="881"/>
        </w:trPr>
        <w:tc>
          <w:tcPr>
            <w:tcW w:w="9483" w:type="dxa"/>
          </w:tcPr>
          <w:p w:rsidR="00546EDD" w:rsidRPr="00CC7C25" w:rsidRDefault="00546EDD" w:rsidP="00CC7C25">
            <w:pPr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جزوه درس:......نظر سنجی.......... مربوط به هفته  :  </w:t>
            </w:r>
            <w:r w:rsidR="00CC7C25" w:rsidRPr="00CC7C25">
              <w:rPr>
                <w:rFonts w:cs="B Zar" w:hint="cs"/>
                <w:sz w:val="28"/>
                <w:szCs w:val="28"/>
                <w:rtl/>
              </w:rPr>
              <w:t>نهم</w:t>
            </w: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C7C25">
              <w:rPr>
                <w:rFonts w:cs="B Zar"/>
                <w:sz w:val="28"/>
                <w:szCs w:val="28"/>
              </w:rPr>
              <w:t>text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CC7C25">
              <w:rPr>
                <w:rFonts w:cs="B Zar"/>
                <w:sz w:val="28"/>
                <w:szCs w:val="28"/>
              </w:rPr>
              <w:t xml:space="preserve"> 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>ندارد*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CC7C25">
              <w:rPr>
                <w:rFonts w:cs="B Zar"/>
                <w:sz w:val="28"/>
                <w:szCs w:val="28"/>
              </w:rPr>
              <w:t>voice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CC7C25">
              <w:rPr>
                <w:rFonts w:cs="B Zar" w:hint="cs"/>
                <w:color w:val="000000" w:themeColor="text1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CC7C25">
              <w:rPr>
                <w:rFonts w:cs="B Zar"/>
                <w:sz w:val="28"/>
                <w:szCs w:val="28"/>
              </w:rPr>
              <w:t>power point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CC7C25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A8"/>
            </w:r>
          </w:p>
          <w:p w:rsidR="00546EDD" w:rsidRPr="00CC7C25" w:rsidRDefault="00546EDD" w:rsidP="00CC7C25">
            <w:pPr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</w:t>
            </w:r>
          </w:p>
          <w:p w:rsidR="00181549" w:rsidRPr="00CC7C25" w:rsidRDefault="00997F29" w:rsidP="00CC7C25">
            <w:pPr>
              <w:spacing w:before="100" w:beforeAutospacing="1"/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="00181549"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انواع شايعه: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cs="B Zar"/>
                <w:b/>
                <w:bCs/>
                <w:sz w:val="28"/>
                <w:szCs w:val="28"/>
                <w:rtl/>
              </w:rPr>
              <w:t xml:space="preserve">1. </w:t>
            </w:r>
            <w:r w:rsidRPr="00CC7C25">
              <w:rPr>
                <w:rStyle w:val="Emphasis"/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شايعه بر مبناي معيار زماني: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>1.1</w:t>
            </w: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 xml:space="preserve"> شايعه هاي خزنده: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شايعاتي هستند كه به آرامي انتشار پيدا مي كنند و مردم آنها را به طور پنهاني منتقل مي كنند. اغلب اين شايعات به طور انفعالي پذيرفته مي شوند.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در اين شايعه به نظر مي رسد، ظاهري بي سر و صدا قابل مشهود است و در همه جا پخش مي شود و به طور خزنده اعتماد و اطمينان فرسايش پيدا مي كند.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>1.2</w:t>
            </w: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 xml:space="preserve"> شايعه هاي آتشين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 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شايعاتي هستند كه در زمان كوتاهي گروه وسيعي را تحت پوشش قرار مي دهند، مثلاً آنچه كه در رخدادها، شكست ها، پيروزي ها و در جنگ ها اتفاق مي افتد، از جمله شايعه هاي آتشين هستند و بيشتر بار هيجاني و عاطفي دارند. موضوعاتي چون وحشت، هراس، خشم و پاسخ رفتاري ديگر كه به نوعي از ناحيه افراد شاهد هستيم و بازتاب هاي فوري و غيرمعمولي دارند.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CC7C25" w:rsidRPr="00CC7C25" w:rsidRDefault="00CC7C25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>1.3</w:t>
            </w: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 xml:space="preserve"> شايعه هاي شناور: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   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شايعاتي هستند كه براي مدتي رواج پيدا مي كند، قوت مي گيرند و بعد به زير آب رفته و صورت مخفي باقي مي مانند و مجدداً در ظهور شرايط مناسب، شايع مي گردند.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cs="B Zar"/>
                <w:b/>
                <w:bCs/>
                <w:sz w:val="28"/>
                <w:szCs w:val="28"/>
                <w:rtl/>
              </w:rPr>
              <w:t xml:space="preserve">2. </w:t>
            </w:r>
            <w:r w:rsidRPr="00CC7C25">
              <w:rPr>
                <w:rStyle w:val="Emphasis"/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شايعه بر مبناي معيار انگيزشي: ( روان شناختي )</w:t>
            </w:r>
          </w:p>
          <w:p w:rsidR="00181549" w:rsidRPr="00CC7C25" w:rsidRDefault="00181549" w:rsidP="00CC7C25">
            <w:pPr>
              <w:spacing w:before="100" w:beforeAutospacing="1" w:after="100" w:after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Emphasis"/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>1.1</w:t>
            </w:r>
            <w:r w:rsidRPr="00CC7C25">
              <w:rPr>
                <w:rStyle w:val="Strong"/>
                <w:rFonts w:cs="B Zar" w:hint="cs"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r w:rsidRPr="00CC7C25">
              <w:rPr>
                <w:rStyle w:val="Emphasis"/>
                <w:rFonts w:cs="B Zar" w:hint="cs"/>
                <w:sz w:val="28"/>
                <w:szCs w:val="28"/>
                <w:u w:val="single"/>
                <w:rtl/>
              </w:rPr>
              <w:t>شايعه هاي شيطاني: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   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شايعاتي هستند كه مبتني بر ترس باشند، منظور اين است كه مردم يك جامعه، اگر از چيزي ترسيده باشند، شايعه در مورد موضوع ترس خود بيشتر رواج پيدا مي كند.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جايگاه و قدرت رسانه ها در شكل گيري افكار عمومي: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1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تزريقي يا تأثير نامحدود ( كاف لين ):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براساس اين نظريه مي توان پيام را به نحوي تجويزكرد كه در ذهن و قلب مخاطب تأثيرگذار باشد، نه تنها در ذهن بلكه در قلب مخاطب.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اين نظريه اضافه مي كند‌ پيام مثل ماده داخل سرنگ هست كه وقتي به بيمار تزريق مي شود، تأثير خاصي را در او ايجاد مي كند، پس مي توان گفت: رسانه ها سازنده تمام و كمال افكار عمومي هستند، در بين عناصر ارتباط همه موارد مطمح نظر هستند، اما پيام بايد خود طراحي شود، اين نظريه از 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كاف لين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مي باشد.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در جنگ جهاني اول و دوم اين نظريه كاربرد يافت و رهبران جنبش نازي و فاشيسم ( هيتلر و موسوليني ) طرفداران اين نظريه هستند.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2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استحكام يا تأثير محدود ( لازارسفلد ):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براساس اين نظريه قدرت پيام رسانه محدود است، اين نظريه قابل نقد است. خيلي از محققين ارتباطات اين نظريه را مورد نقد قرارداده اند و معتقدند كه اين نظريه تغييرات ساختاري و بنيادين را ايجاد نمي كند و در بين </w:t>
            </w:r>
            <w:r w:rsidRPr="00CC7C25">
              <w:rPr>
                <w:rFonts w:cs="B Zar" w:hint="cs"/>
                <w:sz w:val="28"/>
                <w:szCs w:val="28"/>
                <w:rtl/>
              </w:rPr>
              <w:lastRenderedPageBreak/>
              <w:t>عناصر ارتباط به مخاطب توجه مي كند، افرادي مثل لازارسفلد و ولسون در مورد اين نظريه به صورت روش مند كاركرده اند، اما اين نظريه براي افكار عمومي تأثير محدودي قائل است.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3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دو يا چند مرحله اي ارتباط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( كاتز و لازارسفلد ):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4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يا برجسته سازي ( مك كامب و شاو ):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5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مارپيچ سكوت ( اليزابت نوئل نئومان ):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997F29" w:rsidRPr="00CC7C25" w:rsidRDefault="00997F29" w:rsidP="00EB7AEE">
            <w:pPr>
              <w:spacing w:before="100" w:beforeAutospacing="1"/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546EDD" w:rsidRPr="00CC7C25" w:rsidRDefault="00546EDD" w:rsidP="00EB7AEE">
      <w:pPr>
        <w:ind w:left="296"/>
        <w:rPr>
          <w:rFonts w:cs="B Zar"/>
          <w:sz w:val="28"/>
          <w:szCs w:val="28"/>
        </w:rPr>
      </w:pPr>
    </w:p>
    <w:p w:rsidR="00546EDD" w:rsidRPr="00CC7C25" w:rsidRDefault="00546EDD" w:rsidP="00EB7AEE">
      <w:pPr>
        <w:ind w:left="296"/>
        <w:rPr>
          <w:rFonts w:cs="B Zar"/>
          <w:sz w:val="28"/>
          <w:szCs w:val="28"/>
        </w:rPr>
      </w:pPr>
    </w:p>
    <w:p w:rsidR="005A2BFC" w:rsidRPr="00CC7C25" w:rsidRDefault="005A2BFC" w:rsidP="00EB7AEE">
      <w:pPr>
        <w:ind w:left="296"/>
        <w:rPr>
          <w:rFonts w:cs="B Zar"/>
          <w:sz w:val="28"/>
          <w:szCs w:val="28"/>
        </w:rPr>
      </w:pPr>
    </w:p>
    <w:sectPr w:rsidR="005A2BFC" w:rsidRPr="00CC7C25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ED" w:rsidRDefault="000047ED" w:rsidP="0033363F">
      <w:pPr>
        <w:spacing w:after="0" w:line="240" w:lineRule="auto"/>
      </w:pPr>
      <w:r>
        <w:separator/>
      </w:r>
    </w:p>
  </w:endnote>
  <w:endnote w:type="continuationSeparator" w:id="0">
    <w:p w:rsidR="000047ED" w:rsidRDefault="000047ED" w:rsidP="003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546EDD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ED" w:rsidRDefault="000047ED" w:rsidP="0033363F">
      <w:pPr>
        <w:spacing w:after="0" w:line="240" w:lineRule="auto"/>
      </w:pPr>
      <w:r>
        <w:separator/>
      </w:r>
    </w:p>
  </w:footnote>
  <w:footnote w:type="continuationSeparator" w:id="0">
    <w:p w:rsidR="000047ED" w:rsidRDefault="000047ED" w:rsidP="0033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546EDD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004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DD"/>
    <w:rsid w:val="000047ED"/>
    <w:rsid w:val="000A4412"/>
    <w:rsid w:val="0014426B"/>
    <w:rsid w:val="00181549"/>
    <w:rsid w:val="0018235C"/>
    <w:rsid w:val="00187741"/>
    <w:rsid w:val="0026189C"/>
    <w:rsid w:val="00320415"/>
    <w:rsid w:val="0033363F"/>
    <w:rsid w:val="004255E9"/>
    <w:rsid w:val="004F3D12"/>
    <w:rsid w:val="0050294A"/>
    <w:rsid w:val="00506CED"/>
    <w:rsid w:val="005238E2"/>
    <w:rsid w:val="00546EDD"/>
    <w:rsid w:val="005A2BFC"/>
    <w:rsid w:val="00733C06"/>
    <w:rsid w:val="007367BD"/>
    <w:rsid w:val="007B2B74"/>
    <w:rsid w:val="00826433"/>
    <w:rsid w:val="00846A9A"/>
    <w:rsid w:val="00972832"/>
    <w:rsid w:val="00997F29"/>
    <w:rsid w:val="00B80F8E"/>
    <w:rsid w:val="00BD6665"/>
    <w:rsid w:val="00BF1B1B"/>
    <w:rsid w:val="00C87D5A"/>
    <w:rsid w:val="00CC7C25"/>
    <w:rsid w:val="00CD2A1D"/>
    <w:rsid w:val="00CF435A"/>
    <w:rsid w:val="00D378FF"/>
    <w:rsid w:val="00D4418F"/>
    <w:rsid w:val="00DE1757"/>
    <w:rsid w:val="00E110C9"/>
    <w:rsid w:val="00E53E80"/>
    <w:rsid w:val="00EB7AEE"/>
    <w:rsid w:val="00F15650"/>
    <w:rsid w:val="00F460D7"/>
    <w:rsid w:val="00F4772A"/>
    <w:rsid w:val="00F6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DD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546EDD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D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19</cp:revision>
  <dcterms:created xsi:type="dcterms:W3CDTF">2020-03-30T11:58:00Z</dcterms:created>
  <dcterms:modified xsi:type="dcterms:W3CDTF">2020-05-28T16:07:00Z</dcterms:modified>
</cp:coreProperties>
</file>